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CBB1">
      <w:pPr>
        <w:spacing w:before="156" w:beforeLines="50" w:after="156" w:afterLines="50"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2024-2025学年第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6"/>
          <w:szCs w:val="36"/>
        </w:rPr>
        <w:t>学期</w:t>
      </w:r>
    </w:p>
    <w:p w14:paraId="137631F3">
      <w:pPr>
        <w:spacing w:before="156" w:beforeLines="50" w:after="156" w:afterLines="50"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关于开展期中实验实训室安全检查的通知</w:t>
      </w:r>
    </w:p>
    <w:p w14:paraId="3866F971"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各教学单位：</w:t>
      </w:r>
    </w:p>
    <w:p w14:paraId="617C266F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根据《教育部办公厅关于做好</w:t>
      </w:r>
      <w:r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2025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年度高等学校实验室安全工作的通知》（教科信厅函〔</w:t>
      </w:r>
      <w:r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〕</w:t>
      </w:r>
      <w:r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8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号）要求和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学校《实验实训室安全检查制度》文件要求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学校工作安排，决定组织开展2024-2025学年第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学期期中实验实训室安全检查工作。现将有关事项通知如下：</w:t>
      </w:r>
    </w:p>
    <w:p w14:paraId="72DB6DFA">
      <w:pPr>
        <w:widowControl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一、检查范围</w:t>
      </w:r>
    </w:p>
    <w:p w14:paraId="6717011C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全校实验实训室。</w:t>
      </w:r>
    </w:p>
    <w:p w14:paraId="78928196">
      <w:pPr>
        <w:widowControl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二、检查依据</w:t>
      </w:r>
    </w:p>
    <w:p w14:paraId="285B424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cs="Times New Roman"/>
          <w:color w:val="000000"/>
        </w:rPr>
      </w:pPr>
      <w:r>
        <w:rPr>
          <w:rFonts w:hint="eastAsia" w:cs="Times New Roman"/>
          <w:color w:val="000000"/>
        </w:rPr>
        <w:t xml:space="preserve">    根据教育部《高等学校实验室安全规范》</w:t>
      </w:r>
      <w:r>
        <w:rPr>
          <w:rFonts w:hint="eastAsia" w:cs="Times New Roman"/>
          <w:color w:val="000000" w:themeColor="text1"/>
        </w:rPr>
        <w:t>《高等学校实验室安全分级分类管理办法（试行）》</w:t>
      </w:r>
      <w:r>
        <w:rPr>
          <w:rFonts w:hint="eastAsia" w:cs="Times New Roman"/>
          <w:color w:val="000000"/>
        </w:rPr>
        <w:t>《高等学校实验室消防安全管理规范》，对照《高等学校实验室安全检查项目表》（202</w:t>
      </w:r>
      <w:r>
        <w:rPr>
          <w:rFonts w:hint="eastAsia" w:cs="Times New Roman"/>
          <w:color w:val="000000"/>
          <w:lang w:val="en-US" w:eastAsia="zh-CN"/>
        </w:rPr>
        <w:t>5</w:t>
      </w:r>
      <w:r>
        <w:rPr>
          <w:rFonts w:hint="eastAsia" w:cs="Times New Roman"/>
          <w:color w:val="000000"/>
        </w:rPr>
        <w:t>）等文件精神全面排查实验实训室存在的安全隐患、是否满足教学要求。</w:t>
      </w:r>
    </w:p>
    <w:p w14:paraId="7E857B0B">
      <w:pPr>
        <w:widowControl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三、重点检查内容</w:t>
      </w:r>
    </w:p>
    <w:p w14:paraId="2D03A729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检查各二级学院实验室安全检查台账（特别是重大风险实验室、高风险实验室安全检查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、安全培训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</w:rPr>
        <w:t>及准入制度实施情况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）；</w:t>
      </w:r>
    </w:p>
    <w:p w14:paraId="00308AF1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检查废弃物管理、特种设备管理以及重大危险源的管理情况；</w:t>
      </w:r>
    </w:p>
    <w:p w14:paraId="0435D033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3.检查实验室安全分级分类工作，建立实验室安全分级分类管理台账并动态更新，对重要危险源严格管理；</w:t>
      </w:r>
    </w:p>
    <w:p w14:paraId="53FB9C14">
      <w:pPr>
        <w:widowControl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4.检查实训室设备运行情况及安全用电情况；</w:t>
      </w:r>
    </w:p>
    <w:p w14:paraId="01D44663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.检查各实训室消防设施设备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安全及维护情况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 w14:paraId="4AC4E384">
      <w:pPr>
        <w:widowControl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四、检查方式及要求</w:t>
      </w:r>
    </w:p>
    <w:p w14:paraId="7E5922E7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本次检查分单位自查、学校检查和单位整改三个阶段进行。</w:t>
      </w:r>
    </w:p>
    <w:p w14:paraId="3C9D03F6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1．单位自查（202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日前）</w:t>
      </w:r>
    </w:p>
    <w:p w14:paraId="6EADBA93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请各教学单位组织各实训室做好实训室安全检查工作，进一步排查安全隐患，做好实训室的整理和维护，保证实训教学安全。各单位结合实际，制定检查方案，对照检查内容进行自查。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</w:rPr>
        <w:t>根据检查情况如实填写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表1《高等学校实验室安全检查项目表》(附件1），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</w:rPr>
        <w:t>对检查中发现的安全隐患，及时进行整改，并将安全隐患和整改情况如实汇总到表2《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XXX学院（部）实验实训室安全隐患自查自纠汇总表》（附件2）中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</w:rPr>
        <w:t>，表1、表2存档备查。</w:t>
      </w:r>
    </w:p>
    <w:p w14:paraId="19DB7AD0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2．学校检查（202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-5月9日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</w:t>
      </w:r>
    </w:p>
    <w:p w14:paraId="14033623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学校组织开展现场检查，重点对实验实训室重大危险源的使用和管理和实训室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设备安全隐患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情况进行检查，对检查中发现的安全隐患如实记录到表3《江苏安全技术职业学院实验实训室安全隐患检查反馈表》（附件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）中，并在检查结束后反馈给各二级教学单位。</w:t>
      </w:r>
    </w:p>
    <w:p w14:paraId="5A409582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3．整改提高（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日至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日）</w:t>
      </w:r>
    </w:p>
    <w:p w14:paraId="7AB4904A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各教学单位在收到检查反馈表后，结合本单位实验实训室管理实际，继续进行整改，要求一周内将各项安全隐患整改到位，并于202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日前提交表4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《XXX学院（部）实验实训室安全隐患整改情况记录表》（附件4）。</w:t>
      </w:r>
    </w:p>
    <w:p w14:paraId="7C104E95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具体检查安排如下：</w:t>
      </w:r>
    </w:p>
    <w:tbl>
      <w:tblPr>
        <w:tblStyle w:val="6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04"/>
        <w:gridCol w:w="1283"/>
        <w:gridCol w:w="1231"/>
        <w:gridCol w:w="1076"/>
        <w:gridCol w:w="1672"/>
      </w:tblGrid>
      <w:tr w14:paraId="0F78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22" w:type="dxa"/>
            <w:vAlign w:val="center"/>
          </w:tcPr>
          <w:p w14:paraId="18A392F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4" w:type="dxa"/>
            <w:vAlign w:val="center"/>
          </w:tcPr>
          <w:p w14:paraId="564978F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教学单位</w:t>
            </w:r>
          </w:p>
        </w:tc>
        <w:tc>
          <w:tcPr>
            <w:tcW w:w="1283" w:type="dxa"/>
            <w:vAlign w:val="center"/>
          </w:tcPr>
          <w:p w14:paraId="5BB2DC9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检查地点</w:t>
            </w:r>
          </w:p>
        </w:tc>
        <w:tc>
          <w:tcPr>
            <w:tcW w:w="1231" w:type="dxa"/>
            <w:vAlign w:val="center"/>
          </w:tcPr>
          <w:p w14:paraId="77C5A1E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检查小组组长</w:t>
            </w:r>
          </w:p>
        </w:tc>
        <w:tc>
          <w:tcPr>
            <w:tcW w:w="1076" w:type="dxa"/>
            <w:vAlign w:val="center"/>
          </w:tcPr>
          <w:p w14:paraId="73E0662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检查组成员</w:t>
            </w:r>
          </w:p>
        </w:tc>
        <w:tc>
          <w:tcPr>
            <w:tcW w:w="1672" w:type="dxa"/>
            <w:vAlign w:val="center"/>
          </w:tcPr>
          <w:p w14:paraId="02BC5E4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</w:tr>
      <w:tr w14:paraId="38F8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22" w:type="dxa"/>
            <w:vAlign w:val="center"/>
          </w:tcPr>
          <w:p w14:paraId="286A416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0F5BB8C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工业安全与职业健康</w:t>
            </w:r>
          </w:p>
        </w:tc>
        <w:tc>
          <w:tcPr>
            <w:tcW w:w="1283" w:type="dxa"/>
            <w:vMerge w:val="restart"/>
            <w:vAlign w:val="center"/>
          </w:tcPr>
          <w:p w14:paraId="4CCC722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云龙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校区</w:t>
            </w:r>
          </w:p>
        </w:tc>
        <w:tc>
          <w:tcPr>
            <w:tcW w:w="1231" w:type="dxa"/>
            <w:vMerge w:val="restart"/>
            <w:vAlign w:val="center"/>
          </w:tcPr>
          <w:p w14:paraId="5A43FD0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王郝</w:t>
            </w:r>
          </w:p>
        </w:tc>
        <w:tc>
          <w:tcPr>
            <w:tcW w:w="1076" w:type="dxa"/>
            <w:vMerge w:val="restart"/>
            <w:vAlign w:val="center"/>
          </w:tcPr>
          <w:p w14:paraId="7D501F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樊巧芳、张鹏、安全专家</w:t>
            </w:r>
          </w:p>
        </w:tc>
        <w:tc>
          <w:tcPr>
            <w:tcW w:w="1672" w:type="dxa"/>
            <w:vMerge w:val="restart"/>
            <w:vAlign w:val="center"/>
          </w:tcPr>
          <w:p w14:paraId="2BA72ED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434AD37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 w14:paraId="2AEBF3E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4F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vAlign w:val="center"/>
          </w:tcPr>
          <w:p w14:paraId="315D6A7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67CB64A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交通与安全学院</w:t>
            </w:r>
          </w:p>
        </w:tc>
        <w:tc>
          <w:tcPr>
            <w:tcW w:w="1283" w:type="dxa"/>
            <w:vMerge w:val="continue"/>
            <w:vAlign w:val="center"/>
          </w:tcPr>
          <w:p w14:paraId="00E11E5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5755572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 w14:paraId="7FFE514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5A82219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A0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vAlign w:val="center"/>
          </w:tcPr>
          <w:p w14:paraId="01200A9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4" w:type="dxa"/>
            <w:vAlign w:val="center"/>
          </w:tcPr>
          <w:p w14:paraId="40A220D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商贸与人文学院</w:t>
            </w:r>
          </w:p>
        </w:tc>
        <w:tc>
          <w:tcPr>
            <w:tcW w:w="1283" w:type="dxa"/>
            <w:vMerge w:val="continue"/>
            <w:vAlign w:val="center"/>
          </w:tcPr>
          <w:p w14:paraId="1E9DA9B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06E1C1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 w14:paraId="17D0C5A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0C1BAA7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30E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22" w:type="dxa"/>
            <w:vAlign w:val="center"/>
          </w:tcPr>
          <w:p w14:paraId="749FD6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4" w:type="dxa"/>
            <w:vAlign w:val="center"/>
          </w:tcPr>
          <w:p w14:paraId="32E8F423">
            <w:pPr>
              <w:spacing w:line="24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网络与信息安全学院</w:t>
            </w:r>
          </w:p>
        </w:tc>
        <w:tc>
          <w:tcPr>
            <w:tcW w:w="1283" w:type="dxa"/>
            <w:vMerge w:val="restart"/>
            <w:vAlign w:val="center"/>
          </w:tcPr>
          <w:p w14:paraId="2DEAB09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贾汪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校区</w:t>
            </w:r>
          </w:p>
        </w:tc>
        <w:tc>
          <w:tcPr>
            <w:tcW w:w="1231" w:type="dxa"/>
            <w:vMerge w:val="restart"/>
            <w:vAlign w:val="center"/>
          </w:tcPr>
          <w:p w14:paraId="1F8479F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王郝</w:t>
            </w:r>
          </w:p>
        </w:tc>
        <w:tc>
          <w:tcPr>
            <w:tcW w:w="1076" w:type="dxa"/>
            <w:vMerge w:val="restart"/>
            <w:vAlign w:val="center"/>
          </w:tcPr>
          <w:p w14:paraId="38473F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樊巧芳、张鹏、安全专家</w:t>
            </w:r>
          </w:p>
        </w:tc>
        <w:tc>
          <w:tcPr>
            <w:tcW w:w="1672" w:type="dxa"/>
            <w:vMerge w:val="restart"/>
            <w:vAlign w:val="center"/>
          </w:tcPr>
          <w:p w14:paraId="2069B9E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06D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2" w:type="dxa"/>
            <w:vAlign w:val="center"/>
          </w:tcPr>
          <w:p w14:paraId="38BEFB7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4" w:type="dxa"/>
            <w:vAlign w:val="center"/>
          </w:tcPr>
          <w:p w14:paraId="11C0B967">
            <w:pPr>
              <w:spacing w:line="24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智能制造与应急装备学院</w:t>
            </w:r>
          </w:p>
        </w:tc>
        <w:tc>
          <w:tcPr>
            <w:tcW w:w="1283" w:type="dxa"/>
            <w:vMerge w:val="continue"/>
            <w:vAlign w:val="center"/>
          </w:tcPr>
          <w:p w14:paraId="299563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63118A13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 w14:paraId="32EAE9F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791DCA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240BDDA6">
      <w:pPr>
        <w:widowControl/>
        <w:adjustRightIn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五、工作要求</w:t>
      </w:r>
    </w:p>
    <w:p w14:paraId="7642E445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各单位应高度重视实验实训室安全检查工作，按照学校部署，加强领导、明确责任，认真组织开展本单位实验实训室自查工作，及时消除安全隐患，全面提升师生安全意识和防范能力，建立健全实验实训室安全监管责任体系和常态化自查机制。</w:t>
      </w:r>
    </w:p>
    <w:p w14:paraId="33CB5B62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附件1：表1《高等学校实验室安全检查项目表》202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</w:p>
    <w:p w14:paraId="420CEB1F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附件2：表2 XXX学院（部）实验实训室安全隐患自查自纠汇总表表</w:t>
      </w:r>
    </w:p>
    <w:p w14:paraId="04A4DF9A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附件3：表3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江苏安全技术职业学院实验实训室安全隐患检查反馈表</w:t>
      </w:r>
    </w:p>
    <w:p w14:paraId="0826671B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附件4：表4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XXX学院（部）实验实训室安全隐患整改情况记录表</w:t>
      </w:r>
    </w:p>
    <w:p w14:paraId="444E262A">
      <w:pPr>
        <w:spacing w:line="360" w:lineRule="auto"/>
        <w:ind w:firstLine="480" w:firstLineChars="200"/>
        <w:jc w:val="left"/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ahoma"/>
          <w:color w:val="444444"/>
          <w:sz w:val="24"/>
          <w:szCs w:val="24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教务处</w:t>
      </w:r>
    </w:p>
    <w:p w14:paraId="32DD0A17">
      <w:pPr>
        <w:spacing w:line="360" w:lineRule="auto"/>
        <w:ind w:firstLine="6505" w:firstLineChars="2700"/>
        <w:jc w:val="left"/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sectPr>
          <w:pgSz w:w="11906" w:h="16838"/>
          <w:pgMar w:top="1559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20</w:t>
      </w:r>
      <w:r>
        <w:rPr>
          <w:rFonts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日</w:t>
      </w:r>
    </w:p>
    <w:p w14:paraId="74C1E533"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附件2：表2 X</w:t>
      </w:r>
      <w:r>
        <w:rPr>
          <w:rFonts w:ascii="����" w:hAnsi="����"/>
          <w:color w:val="000000"/>
          <w:sz w:val="21"/>
          <w:szCs w:val="21"/>
        </w:rPr>
        <w:t>XX</w:t>
      </w:r>
      <w:r>
        <w:rPr>
          <w:rFonts w:hint="eastAsia" w:ascii="����" w:hAnsi="����"/>
          <w:color w:val="000000"/>
          <w:sz w:val="21"/>
          <w:szCs w:val="21"/>
        </w:rPr>
        <w:t>学院（部）实验实训室安全隐患自查自纠汇总表表</w:t>
      </w:r>
    </w:p>
    <w:p w14:paraId="4D82DBE0"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表2</w:t>
      </w:r>
      <w:r>
        <w:rPr>
          <w:rFonts w:hint="eastAsia" w:ascii="����" w:hAnsi="����"/>
          <w:b/>
          <w:bCs/>
          <w:color w:val="000000"/>
          <w:u w:val="single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</w:t>
      </w:r>
      <w:r>
        <w:rPr>
          <w:rFonts w:hint="eastAsia" w:ascii="����" w:hAnsi="����"/>
          <w:b/>
          <w:bCs/>
          <w:color w:val="000000"/>
          <w:u w:val="single"/>
        </w:rPr>
        <w:t xml:space="preserve"> 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</w:t>
      </w:r>
      <w:r>
        <w:rPr>
          <w:rFonts w:hint="eastAsia" w:ascii="����" w:hAnsi="����"/>
          <w:b/>
          <w:bCs/>
          <w:color w:val="000000"/>
        </w:rPr>
        <w:t>学院（部）实验实训室安全隐患自查自纠汇总表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05"/>
        <w:gridCol w:w="992"/>
        <w:gridCol w:w="1555"/>
        <w:gridCol w:w="2329"/>
        <w:gridCol w:w="2410"/>
        <w:gridCol w:w="3118"/>
        <w:gridCol w:w="851"/>
      </w:tblGrid>
      <w:tr w14:paraId="3640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49" w:type="dxa"/>
            <w:vAlign w:val="center"/>
          </w:tcPr>
          <w:p w14:paraId="3039EE14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05" w:type="dxa"/>
            <w:vAlign w:val="center"/>
          </w:tcPr>
          <w:p w14:paraId="396F369B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992" w:type="dxa"/>
            <w:vAlign w:val="center"/>
          </w:tcPr>
          <w:p w14:paraId="7A8E9AC4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555" w:type="dxa"/>
            <w:vAlign w:val="center"/>
          </w:tcPr>
          <w:p w14:paraId="4BD455D3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329" w:type="dxa"/>
            <w:vAlign w:val="center"/>
          </w:tcPr>
          <w:p w14:paraId="2BED6CF9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4E7A66D2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410" w:type="dxa"/>
            <w:vAlign w:val="center"/>
          </w:tcPr>
          <w:p w14:paraId="48C76260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3118" w:type="dxa"/>
            <w:vAlign w:val="center"/>
          </w:tcPr>
          <w:p w14:paraId="2415DFC8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整改结果</w:t>
            </w:r>
          </w:p>
          <w:p w14:paraId="7636CC80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（含完成时间，附整改后照片）</w:t>
            </w:r>
          </w:p>
        </w:tc>
        <w:tc>
          <w:tcPr>
            <w:tcW w:w="851" w:type="dxa"/>
            <w:vAlign w:val="center"/>
          </w:tcPr>
          <w:p w14:paraId="2F504A54"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7458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49" w:type="dxa"/>
            <w:vAlign w:val="center"/>
          </w:tcPr>
          <w:p w14:paraId="5BF7C67D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4B8693E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E4233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F27ADD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04558DD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6EF9D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F747C8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DB5BA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5196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49" w:type="dxa"/>
            <w:vAlign w:val="center"/>
          </w:tcPr>
          <w:p w14:paraId="717CE6F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5FB693FC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58122B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1FBE03D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57A631A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DCB0E9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1FB583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36FD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2713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49" w:type="dxa"/>
            <w:vAlign w:val="center"/>
          </w:tcPr>
          <w:p w14:paraId="1D13E645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1F7599AB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94FC3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579D255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2AF815B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0263B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0B82D4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AE202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40A0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49" w:type="dxa"/>
            <w:vAlign w:val="center"/>
          </w:tcPr>
          <w:p w14:paraId="3A7972C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603653AD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503F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FE5043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FDEF59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806C4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4C607FB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2CE02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7351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49" w:type="dxa"/>
            <w:vAlign w:val="center"/>
          </w:tcPr>
          <w:p w14:paraId="5BD09B0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6CD75A1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A71CD0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52091AEC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25AB4E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DA4A8C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D6AADC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99B21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 w14:paraId="290E5CF8"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</w:t>
      </w:r>
      <w:r>
        <w:rPr>
          <w:rFonts w:ascii="����" w:hAnsi="����"/>
          <w:b/>
          <w:bCs/>
          <w:color w:val="000000"/>
        </w:rPr>
        <w:t xml:space="preserve">                                                    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</w:p>
    <w:p w14:paraId="27115F00"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附件3：表</w:t>
      </w:r>
      <w:r>
        <w:rPr>
          <w:rFonts w:ascii="����" w:hAnsi="����"/>
          <w:color w:val="000000"/>
          <w:sz w:val="21"/>
          <w:szCs w:val="21"/>
        </w:rPr>
        <w:t xml:space="preserve">3 </w:t>
      </w:r>
      <w:r>
        <w:rPr>
          <w:rFonts w:hint="eastAsia" w:ascii="����" w:hAnsi="����"/>
          <w:color w:val="000000"/>
          <w:sz w:val="21"/>
          <w:szCs w:val="21"/>
        </w:rPr>
        <w:t>江苏安全技术职业学院实验实训室安全隐患检查反馈表</w:t>
      </w:r>
    </w:p>
    <w:p w14:paraId="607652B9"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84"/>
        <w:gridCol w:w="2189"/>
        <w:gridCol w:w="1318"/>
        <w:gridCol w:w="2931"/>
        <w:gridCol w:w="3109"/>
        <w:gridCol w:w="1254"/>
      </w:tblGrid>
      <w:tr w14:paraId="239D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 w14:paraId="3650673D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 w14:paraId="45955571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 w14:paraId="0CFBB86E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 w14:paraId="2FDF0869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931" w:type="dxa"/>
            <w:vAlign w:val="center"/>
          </w:tcPr>
          <w:p w14:paraId="1A5283AE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6A927463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3109" w:type="dxa"/>
            <w:vAlign w:val="center"/>
          </w:tcPr>
          <w:p w14:paraId="0F87F36D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6D9260EE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2836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04" w:type="dxa"/>
            <w:vAlign w:val="center"/>
          </w:tcPr>
          <w:p w14:paraId="6BE3844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1256017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0883074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25BAE87D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0E75D80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59EC7AF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60368FC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6A05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 w14:paraId="5297CC1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47E7DC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23AD18B0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4298CB0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7AB213D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1CAF73A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11F473A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0DFA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 w14:paraId="7C3ECF9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10AF44D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2EF0327D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4FCDA51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1F43990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7F539A4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552A11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1F71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 w14:paraId="6162ACC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18B297C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72C32FB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45099B9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1CA337F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3CA7C4F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0B3C32B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208B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4" w:type="dxa"/>
            <w:vAlign w:val="center"/>
          </w:tcPr>
          <w:p w14:paraId="5C77F62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012C1D1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14643DF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64AAF5D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0DA52F4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15137895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705B20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 w14:paraId="33630DAD"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   </w:t>
      </w:r>
      <w:r>
        <w:rPr>
          <w:rFonts w:ascii="����" w:hAnsi="����"/>
          <w:b/>
          <w:bCs/>
          <w:color w:val="000000"/>
        </w:rPr>
        <w:t xml:space="preserve">                         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</w:p>
    <w:p w14:paraId="7A108381"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附件4：表4</w:t>
      </w:r>
      <w:r>
        <w:rPr>
          <w:rFonts w:ascii="����" w:hAnsi="����"/>
          <w:color w:val="000000"/>
          <w:sz w:val="21"/>
          <w:szCs w:val="21"/>
        </w:rPr>
        <w:t xml:space="preserve"> </w:t>
      </w:r>
      <w:r>
        <w:rPr>
          <w:rFonts w:hint="eastAsia" w:ascii="����" w:hAnsi="����"/>
          <w:color w:val="000000"/>
          <w:sz w:val="21"/>
          <w:szCs w:val="21"/>
        </w:rPr>
        <w:t>XXX学院（部）实验实训室安全隐患整改情况记录表</w:t>
      </w:r>
    </w:p>
    <w:p w14:paraId="6691EE03"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表4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            </w:t>
      </w:r>
      <w:r>
        <w:rPr>
          <w:rFonts w:hint="eastAsia" w:ascii="����" w:hAnsi="����"/>
          <w:b/>
          <w:bCs/>
          <w:color w:val="000000"/>
        </w:rPr>
        <w:t>学院（部）实验实训室安全隐患整改情况记录表</w:t>
      </w:r>
    </w:p>
    <w:tbl>
      <w:tblPr>
        <w:tblStyle w:val="6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53"/>
        <w:gridCol w:w="1247"/>
        <w:gridCol w:w="2491"/>
        <w:gridCol w:w="2329"/>
        <w:gridCol w:w="2977"/>
        <w:gridCol w:w="1312"/>
        <w:gridCol w:w="990"/>
      </w:tblGrid>
      <w:tr w14:paraId="7E08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92" w:type="dxa"/>
            <w:vAlign w:val="center"/>
          </w:tcPr>
          <w:p w14:paraId="0764D690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 w14:paraId="42881440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247" w:type="dxa"/>
            <w:vAlign w:val="center"/>
          </w:tcPr>
          <w:p w14:paraId="797DAF17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491" w:type="dxa"/>
            <w:vAlign w:val="center"/>
          </w:tcPr>
          <w:p w14:paraId="65B30F5F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21619FD5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329" w:type="dxa"/>
            <w:vAlign w:val="center"/>
          </w:tcPr>
          <w:p w14:paraId="393D6C92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2977" w:type="dxa"/>
            <w:vAlign w:val="center"/>
          </w:tcPr>
          <w:p w14:paraId="047AEDBE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整改结果</w:t>
            </w:r>
          </w:p>
          <w:p w14:paraId="7AFF372F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（含完成时间，附整改后照片）</w:t>
            </w:r>
          </w:p>
        </w:tc>
        <w:tc>
          <w:tcPr>
            <w:tcW w:w="1312" w:type="dxa"/>
            <w:vAlign w:val="center"/>
          </w:tcPr>
          <w:p w14:paraId="2BF509E0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负责人签字</w:t>
            </w:r>
          </w:p>
        </w:tc>
        <w:tc>
          <w:tcPr>
            <w:tcW w:w="990" w:type="dxa"/>
            <w:vAlign w:val="center"/>
          </w:tcPr>
          <w:p w14:paraId="72889D54"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7DAA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2" w:type="dxa"/>
            <w:vAlign w:val="center"/>
          </w:tcPr>
          <w:p w14:paraId="2BF846C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EBF716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16DFF44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33E6A9F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3128560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93934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00852D9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32887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45A9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 w14:paraId="03ADEEE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2B31EC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6CAFE89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3379F8B0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9465512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A3A8B4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2FDE04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93156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3DA1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 w14:paraId="05594E1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E16BB7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923045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2F6A99AF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7968FC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61606B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260CF41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FC42F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3158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 w14:paraId="7E23BAE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BC6A7C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F1F786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055ACB9B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0741B80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3D994A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92EA749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D4A205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 w14:paraId="0E34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92" w:type="dxa"/>
            <w:vAlign w:val="center"/>
          </w:tcPr>
          <w:p w14:paraId="23DF04D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DC88923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141DAE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6678C6C8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26EDD31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288847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800DFB6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9333BE"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 w14:paraId="1A97F241">
      <w:pPr>
        <w:pStyle w:val="4"/>
        <w:shd w:val="clear" w:color="auto" w:fill="FFFFFF"/>
        <w:spacing w:before="0" w:beforeAutospacing="0" w:after="0" w:afterAutospacing="0" w:line="504" w:lineRule="atLeast"/>
        <w:ind w:firstLine="482" w:firstLineChars="200"/>
        <w:rPr>
          <w:rFonts w:hint="eastAsia" w:ascii="����" w:hAnsi="����"/>
          <w:b/>
          <w:bCs/>
          <w:color w:val="000000"/>
        </w:rPr>
        <w:sectPr>
          <w:pgSz w:w="16838" w:h="11906" w:orient="landscape"/>
          <w:pgMar w:top="1418" w:right="1559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����" w:hAnsi="����"/>
          <w:b/>
          <w:bCs/>
          <w:color w:val="000000"/>
        </w:rPr>
        <w:t>二级教学单位负责人签字：                                                     报送时间：</w:t>
      </w:r>
    </w:p>
    <w:p w14:paraId="7F117FCD">
      <w:pPr>
        <w:rPr>
          <w:rFonts w:hint="eastAsia"/>
          <w:sz w:val="30"/>
          <w:szCs w:val="30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djOWVlMjM3NTFlOTQ1ZTQ1YjJlNDdiZWIyMDQ3NGEifQ=="/>
  </w:docVars>
  <w:rsids>
    <w:rsidRoot w:val="00B50AC9"/>
    <w:rsid w:val="0002711F"/>
    <w:rsid w:val="0004053D"/>
    <w:rsid w:val="00040CA6"/>
    <w:rsid w:val="00042810"/>
    <w:rsid w:val="000616C6"/>
    <w:rsid w:val="00064693"/>
    <w:rsid w:val="000666E8"/>
    <w:rsid w:val="000912DB"/>
    <w:rsid w:val="00091BAB"/>
    <w:rsid w:val="000A5462"/>
    <w:rsid w:val="000B1A0C"/>
    <w:rsid w:val="000C22D2"/>
    <w:rsid w:val="000C253A"/>
    <w:rsid w:val="000C6408"/>
    <w:rsid w:val="000F03D0"/>
    <w:rsid w:val="000F6C41"/>
    <w:rsid w:val="001102C6"/>
    <w:rsid w:val="00171694"/>
    <w:rsid w:val="00194BF0"/>
    <w:rsid w:val="001B5E0F"/>
    <w:rsid w:val="001F3270"/>
    <w:rsid w:val="00212B2B"/>
    <w:rsid w:val="002438B3"/>
    <w:rsid w:val="00260B28"/>
    <w:rsid w:val="00263CF3"/>
    <w:rsid w:val="002665EF"/>
    <w:rsid w:val="002919DA"/>
    <w:rsid w:val="002C1B69"/>
    <w:rsid w:val="002C609E"/>
    <w:rsid w:val="002E07F1"/>
    <w:rsid w:val="002E3829"/>
    <w:rsid w:val="003348EB"/>
    <w:rsid w:val="00346C43"/>
    <w:rsid w:val="00347372"/>
    <w:rsid w:val="0038435A"/>
    <w:rsid w:val="00393F54"/>
    <w:rsid w:val="003B2ED5"/>
    <w:rsid w:val="003E5954"/>
    <w:rsid w:val="00432710"/>
    <w:rsid w:val="004576C9"/>
    <w:rsid w:val="00460923"/>
    <w:rsid w:val="0046283D"/>
    <w:rsid w:val="004C6293"/>
    <w:rsid w:val="004E16F8"/>
    <w:rsid w:val="004E539B"/>
    <w:rsid w:val="005131BD"/>
    <w:rsid w:val="00527C95"/>
    <w:rsid w:val="00593C8E"/>
    <w:rsid w:val="005C6FC8"/>
    <w:rsid w:val="005D469D"/>
    <w:rsid w:val="005D4C90"/>
    <w:rsid w:val="0060087C"/>
    <w:rsid w:val="00605300"/>
    <w:rsid w:val="00613925"/>
    <w:rsid w:val="00643C26"/>
    <w:rsid w:val="006650D8"/>
    <w:rsid w:val="00667FF7"/>
    <w:rsid w:val="00692377"/>
    <w:rsid w:val="006C1357"/>
    <w:rsid w:val="006E3334"/>
    <w:rsid w:val="007322D3"/>
    <w:rsid w:val="00746344"/>
    <w:rsid w:val="007520C8"/>
    <w:rsid w:val="00755FF8"/>
    <w:rsid w:val="007B7449"/>
    <w:rsid w:val="007F0531"/>
    <w:rsid w:val="00802823"/>
    <w:rsid w:val="00805DA2"/>
    <w:rsid w:val="0081049D"/>
    <w:rsid w:val="0082347D"/>
    <w:rsid w:val="00830884"/>
    <w:rsid w:val="00831CC3"/>
    <w:rsid w:val="00886304"/>
    <w:rsid w:val="008A1603"/>
    <w:rsid w:val="008A51C8"/>
    <w:rsid w:val="008D2809"/>
    <w:rsid w:val="008F152B"/>
    <w:rsid w:val="008F39D9"/>
    <w:rsid w:val="008F4A8E"/>
    <w:rsid w:val="00913605"/>
    <w:rsid w:val="00925E05"/>
    <w:rsid w:val="00945364"/>
    <w:rsid w:val="00952399"/>
    <w:rsid w:val="00952404"/>
    <w:rsid w:val="00961F75"/>
    <w:rsid w:val="00974068"/>
    <w:rsid w:val="0097477C"/>
    <w:rsid w:val="00993A6F"/>
    <w:rsid w:val="009A4B42"/>
    <w:rsid w:val="009B08CC"/>
    <w:rsid w:val="009B23D2"/>
    <w:rsid w:val="00A05DA9"/>
    <w:rsid w:val="00A4017F"/>
    <w:rsid w:val="00A42743"/>
    <w:rsid w:val="00A44B98"/>
    <w:rsid w:val="00A469B9"/>
    <w:rsid w:val="00A46ACE"/>
    <w:rsid w:val="00A5362F"/>
    <w:rsid w:val="00A821AC"/>
    <w:rsid w:val="00A95943"/>
    <w:rsid w:val="00AD319C"/>
    <w:rsid w:val="00AF0390"/>
    <w:rsid w:val="00B06443"/>
    <w:rsid w:val="00B2440F"/>
    <w:rsid w:val="00B43047"/>
    <w:rsid w:val="00B50AC9"/>
    <w:rsid w:val="00B53515"/>
    <w:rsid w:val="00B647FA"/>
    <w:rsid w:val="00B87F85"/>
    <w:rsid w:val="00BA546C"/>
    <w:rsid w:val="00BB7E87"/>
    <w:rsid w:val="00BE0DC5"/>
    <w:rsid w:val="00C12D45"/>
    <w:rsid w:val="00C13F8B"/>
    <w:rsid w:val="00C30EEE"/>
    <w:rsid w:val="00C735BE"/>
    <w:rsid w:val="00C827C7"/>
    <w:rsid w:val="00C9129B"/>
    <w:rsid w:val="00C958BA"/>
    <w:rsid w:val="00CA17DF"/>
    <w:rsid w:val="00CA36CD"/>
    <w:rsid w:val="00CE11D3"/>
    <w:rsid w:val="00D00CFA"/>
    <w:rsid w:val="00D11675"/>
    <w:rsid w:val="00D363C2"/>
    <w:rsid w:val="00D54FFF"/>
    <w:rsid w:val="00D729DC"/>
    <w:rsid w:val="00D83254"/>
    <w:rsid w:val="00D85115"/>
    <w:rsid w:val="00D94D09"/>
    <w:rsid w:val="00D95E89"/>
    <w:rsid w:val="00DB3040"/>
    <w:rsid w:val="00DD64AF"/>
    <w:rsid w:val="00DE42ED"/>
    <w:rsid w:val="00DF0767"/>
    <w:rsid w:val="00E100AB"/>
    <w:rsid w:val="00E226DC"/>
    <w:rsid w:val="00E34F61"/>
    <w:rsid w:val="00E431AD"/>
    <w:rsid w:val="00E630C4"/>
    <w:rsid w:val="00E6698A"/>
    <w:rsid w:val="00E86712"/>
    <w:rsid w:val="00E86A08"/>
    <w:rsid w:val="00E9471B"/>
    <w:rsid w:val="00EB3834"/>
    <w:rsid w:val="00EB52D1"/>
    <w:rsid w:val="00EC5BF2"/>
    <w:rsid w:val="00ED09C0"/>
    <w:rsid w:val="00ED2F04"/>
    <w:rsid w:val="00EF5495"/>
    <w:rsid w:val="00F067F5"/>
    <w:rsid w:val="00F24ECD"/>
    <w:rsid w:val="00F45BF4"/>
    <w:rsid w:val="00F56691"/>
    <w:rsid w:val="00F91240"/>
    <w:rsid w:val="00F97B35"/>
    <w:rsid w:val="00FA4806"/>
    <w:rsid w:val="00FB0A1D"/>
    <w:rsid w:val="00FB7E32"/>
    <w:rsid w:val="00FC13A7"/>
    <w:rsid w:val="00FD2041"/>
    <w:rsid w:val="02742B95"/>
    <w:rsid w:val="060A0C65"/>
    <w:rsid w:val="06EB3278"/>
    <w:rsid w:val="07FB6BDB"/>
    <w:rsid w:val="087D1CE6"/>
    <w:rsid w:val="162F72BC"/>
    <w:rsid w:val="165D06DF"/>
    <w:rsid w:val="1BEA723A"/>
    <w:rsid w:val="1F226CEB"/>
    <w:rsid w:val="200D1749"/>
    <w:rsid w:val="206270C3"/>
    <w:rsid w:val="20EC75B1"/>
    <w:rsid w:val="21BF0821"/>
    <w:rsid w:val="221543A2"/>
    <w:rsid w:val="241A61E3"/>
    <w:rsid w:val="288E0F4E"/>
    <w:rsid w:val="28E762A4"/>
    <w:rsid w:val="28EA087A"/>
    <w:rsid w:val="2C105347"/>
    <w:rsid w:val="2C3B319A"/>
    <w:rsid w:val="32582CF8"/>
    <w:rsid w:val="33707BCD"/>
    <w:rsid w:val="337C266D"/>
    <w:rsid w:val="386263BB"/>
    <w:rsid w:val="40A91953"/>
    <w:rsid w:val="433C7ACC"/>
    <w:rsid w:val="49DD7938"/>
    <w:rsid w:val="49EF48DD"/>
    <w:rsid w:val="4BDA4326"/>
    <w:rsid w:val="52374280"/>
    <w:rsid w:val="57E419FD"/>
    <w:rsid w:val="59232E69"/>
    <w:rsid w:val="5993250B"/>
    <w:rsid w:val="5A735394"/>
    <w:rsid w:val="5AC4067B"/>
    <w:rsid w:val="5D6B3D4E"/>
    <w:rsid w:val="5E137739"/>
    <w:rsid w:val="5E767EDE"/>
    <w:rsid w:val="6227291A"/>
    <w:rsid w:val="6363769B"/>
    <w:rsid w:val="669058B5"/>
    <w:rsid w:val="66B737F1"/>
    <w:rsid w:val="69C33672"/>
    <w:rsid w:val="6B3A0824"/>
    <w:rsid w:val="6D6C2BD8"/>
    <w:rsid w:val="70E17439"/>
    <w:rsid w:val="73355D9B"/>
    <w:rsid w:val="74017DF2"/>
    <w:rsid w:val="764F3ACF"/>
    <w:rsid w:val="784A7FBA"/>
    <w:rsid w:val="7A070782"/>
    <w:rsid w:val="7B113011"/>
    <w:rsid w:val="7B334ED0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9465-0E70-404C-B01C-BC48F8735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1648</Words>
  <Characters>1713</Characters>
  <Lines>16</Lines>
  <Paragraphs>4</Paragraphs>
  <TotalTime>4</TotalTime>
  <ScaleCrop>false</ScaleCrop>
  <LinksUpToDate>false</LinksUpToDate>
  <CharactersWithSpaces>2025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2020-12-29T05:17:00Z</dcterms:created>
  <dc:creator>zhou zhongyan</dc:creator>
  <cp:lastModifiedBy>。。。</cp:lastModifiedBy>
  <cp:lastPrinted>2021-04-25T06:33:00Z</cp:lastPrinted>
  <dcterms:modified xsi:type="dcterms:W3CDTF">2025-04-27T09:05:56Z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3E6A6CA6CF374F958D44FE6C34B7E476</vt:lpwstr>
  </property>
  <property fmtid="{D5CDD505-2E9C-101B-9397-08002B2CF9AE}" pid="4" name="KSOTemplateDocerSaveRecord">
    <vt:lpwstr>eyJoZGlkIjoiOWQ1Y2JiNDZmYzNlYzM1MTllMTE1Y2QxM2JjMzAyMWEiLCJ1c2VySWQiOiI0MzI4MzY0NDMifQ==</vt:lpwstr>
  </property>
</Properties>
</file>