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color w:val="auto"/>
          <w:sz w:val="32"/>
          <w:szCs w:val="40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说课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标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评价标准</w:t>
      </w:r>
    </w:p>
    <w:tbl>
      <w:tblPr>
        <w:tblStyle w:val="4"/>
        <w:tblpPr w:leftFromText="180" w:rightFromText="180" w:vertAnchor="text" w:horzAnchor="page" w:tblpX="1490" w:tblpY="402"/>
        <w:tblOverlap w:val="never"/>
        <w:tblW w:w="9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6316"/>
        <w:gridCol w:w="1006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评比内容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评比要素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分值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5" w:leftChars="-50" w:right="-105" w:rightChars="-50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1.前言与</w:t>
            </w:r>
            <w:r>
              <w:rPr>
                <w:rFonts w:hint="eastAsia" w:eastAsia="仿宋_GB2312"/>
                <w:sz w:val="24"/>
                <w:szCs w:val="24"/>
              </w:rPr>
              <w:t>课程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目标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说明课程的1.</w:t>
            </w:r>
            <w:r>
              <w:rPr>
                <w:rFonts w:hint="eastAsia" w:ascii="仿宋" w:hAnsi="仿宋" w:eastAsia="仿宋" w:cs="仿宋"/>
              </w:rPr>
              <w:t>性质与定位：公共、基础、专业核心、专业；平台、方向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</w:rPr>
              <w:t xml:space="preserve"> A类、B类、C类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···2.先修与后修课程：开了哪些，后续哪些。3.是必修还是选修。4.特色与创新：本课程是否是与行业标准对接的。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课程目标是由课程在人才培养方案中的地位作用决定的。学生学习结果达到的水准应是可测量、可评价的。分为总体目标和具体目标。总体目标：通过课程学习，初步掌握···知识，形成···能力，学会用···观察、分析、处理···问题，···。适当嵌入劳动精神、创新精神、人与自然、核心价值观等描述。具体目标：知识与技能、过程与方法、情感态度与价值观、知识-能力-素质。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5" w:leftChars="-50" w:right="-105" w:rightChars="-5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2.课程内容与课程实施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教学内容要体现与职业岗位针对性、适应性、先进性。体现专业设置与产业需求对接，课程内容与职业标准对接，教学过程与生产过程对接。注意内容与选取、组织与加工、学时分配等。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根据课程的特点和学生的实际选择</w:t>
            </w:r>
            <w:r>
              <w:rPr>
                <w:rFonts w:hint="default" w:ascii="仿宋" w:hAnsi="仿宋" w:eastAsia="仿宋" w:cs="仿宋"/>
                <w:lang w:val="en-US" w:eastAsia="zh-CN"/>
              </w:rPr>
              <w:t>教学理念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。如：学生为本、成果导向、持续改进；创新发展、个性发展、共同发展等。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教学模式指一定教学思想或理论指导下，建立起来的较为稳定的教学活动结构框架和活动程序。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如</w:t>
            </w:r>
            <w:r>
              <w:rPr>
                <w:rFonts w:hint="default" w:ascii="仿宋" w:hAnsi="仿宋" w:eastAsia="仿宋" w:cs="仿宋"/>
                <w:lang w:val="en-US" w:eastAsia="zh-CN"/>
              </w:rPr>
              <w:t>传递-接受模式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lang w:val="en-US" w:eastAsia="zh-CN"/>
              </w:rPr>
              <w:t>自学-辅导模式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lang w:val="en-US" w:eastAsia="zh-CN"/>
              </w:rPr>
              <w:t>探究模式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lang w:val="en-US" w:eastAsia="zh-CN"/>
              </w:rPr>
              <w:t>行动导向模式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lang w:val="en-US" w:eastAsia="zh-CN"/>
              </w:rPr>
              <w:t>合作学习模式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方法手段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，不宜多，要适合课程和学生的实际情况。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eastAsia="仿宋_GB2312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教材、资源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选择</w:t>
            </w:r>
            <w:r>
              <w:rPr>
                <w:rFonts w:hint="default" w:ascii="仿宋" w:hAnsi="仿宋" w:eastAsia="仿宋" w:cs="仿宋"/>
                <w:lang w:val="en-US" w:eastAsia="zh-CN"/>
              </w:rPr>
              <w:t>国家规划教材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lang w:val="en-US" w:eastAsia="zh-CN"/>
              </w:rPr>
              <w:t>省重点教材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lang w:val="en-US" w:eastAsia="zh-CN"/>
              </w:rPr>
              <w:t>校本教材（校企共建）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lang w:val="en-US" w:eastAsia="zh-CN"/>
              </w:rPr>
              <w:t>活页式教材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lang w:val="en-US" w:eastAsia="zh-CN"/>
              </w:rPr>
              <w:t>工作手册式教材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lang w:val="en-US" w:eastAsia="zh-CN"/>
              </w:rPr>
              <w:t>立体多样的电子资源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等。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5" w:leftChars="-50" w:right="-105" w:rightChars="-5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3.课程评价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提出学业成绩的评价方法建议，并说明理由。建议多用非结构性评价、引发思考的评价、激发热情的评价、共同参与的评价。可结合</w:t>
            </w:r>
            <w:r>
              <w:rPr>
                <w:rFonts w:hint="default" w:ascii="仿宋" w:hAnsi="仿宋" w:eastAsia="仿宋" w:cs="仿宋"/>
                <w:lang w:val="en-US" w:eastAsia="zh-CN"/>
              </w:rPr>
              <w:t>企业岗位标准（业绩）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lang w:val="en-US" w:eastAsia="zh-CN"/>
              </w:rPr>
              <w:t>校企双师评价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等。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5" w:leftChars="-50" w:right="-105" w:rightChars="-5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4教材编写与使用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对教材选用包括教材编写原则、教材使用建议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附录部分包括国家职业标准、网络资源、精品课程等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10分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5" w:leftChars="-50" w:right="-105" w:rightChars="-5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5.总结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对课程标准进行总结性描述，说明亮点与特色、问题与建议等。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10分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5" w:leftChars="-50" w:right="-105" w:rightChars="-5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6.其他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1.语言规范</w:t>
            </w:r>
            <w:r>
              <w:rPr>
                <w:rFonts w:hint="eastAsia" w:ascii="仿宋" w:hAnsi="仿宋" w:eastAsia="仿宋" w:cs="仿宋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</w:rPr>
              <w:t>流畅</w:t>
            </w:r>
            <w:r>
              <w:rPr>
                <w:rFonts w:hint="eastAsia" w:ascii="仿宋" w:hAnsi="仿宋" w:eastAsia="仿宋" w:cs="仿宋"/>
                <w:lang w:eastAsia="zh-CN"/>
              </w:rPr>
              <w:t>自然</w:t>
            </w:r>
            <w:r>
              <w:rPr>
                <w:rFonts w:hint="eastAsia" w:ascii="仿宋" w:hAnsi="仿宋" w:eastAsia="仿宋" w:cs="仿宋"/>
              </w:rPr>
              <w:t>，表述富于感染力</w:t>
            </w:r>
            <w:r>
              <w:rPr>
                <w:rFonts w:hint="eastAsia" w:ascii="仿宋" w:hAnsi="仿宋" w:eastAsia="仿宋" w:cs="仿宋"/>
                <w:lang w:eastAsia="zh-CN"/>
              </w:rPr>
              <w:t>。仪表</w:t>
            </w:r>
            <w:r>
              <w:rPr>
                <w:rFonts w:hint="eastAsia" w:ascii="仿宋" w:hAnsi="仿宋" w:eastAsia="仿宋" w:cs="仿宋"/>
              </w:rPr>
              <w:t>端庄大方。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2.PPT制作版式清新大方，字体大小适当，图片精美。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3.整体结构严谨，层次清楚，时间安排合理紧凑，各环节完整有序。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5" w:leftChars="-50" w:right="-105" w:rightChars="-5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总评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100分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737" w:right="1134" w:bottom="79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2063"/>
    <w:rsid w:val="001B7B51"/>
    <w:rsid w:val="00254626"/>
    <w:rsid w:val="00300A62"/>
    <w:rsid w:val="00592DE6"/>
    <w:rsid w:val="0064019F"/>
    <w:rsid w:val="008D7931"/>
    <w:rsid w:val="0090248E"/>
    <w:rsid w:val="009403A2"/>
    <w:rsid w:val="00B47642"/>
    <w:rsid w:val="00C7220C"/>
    <w:rsid w:val="00E32063"/>
    <w:rsid w:val="00E825F9"/>
    <w:rsid w:val="042737CC"/>
    <w:rsid w:val="04E54656"/>
    <w:rsid w:val="06A70542"/>
    <w:rsid w:val="0D445D3E"/>
    <w:rsid w:val="17F41CCE"/>
    <w:rsid w:val="1FF76D6E"/>
    <w:rsid w:val="21405F52"/>
    <w:rsid w:val="22557D25"/>
    <w:rsid w:val="24294A95"/>
    <w:rsid w:val="26A3636F"/>
    <w:rsid w:val="275F7824"/>
    <w:rsid w:val="2A7B55C7"/>
    <w:rsid w:val="3CF95ABA"/>
    <w:rsid w:val="3DA17B93"/>
    <w:rsid w:val="41DE5C0D"/>
    <w:rsid w:val="465611A7"/>
    <w:rsid w:val="4D022B43"/>
    <w:rsid w:val="4D6B6205"/>
    <w:rsid w:val="4D7A4BC4"/>
    <w:rsid w:val="50692880"/>
    <w:rsid w:val="53337D70"/>
    <w:rsid w:val="53E45147"/>
    <w:rsid w:val="5B9D0697"/>
    <w:rsid w:val="5FC53F2B"/>
    <w:rsid w:val="62BE4710"/>
    <w:rsid w:val="636067D4"/>
    <w:rsid w:val="692E5A3E"/>
    <w:rsid w:val="694254B4"/>
    <w:rsid w:val="6CFC4EE0"/>
    <w:rsid w:val="6FD872AA"/>
    <w:rsid w:val="72EB78AA"/>
    <w:rsid w:val="742761F8"/>
    <w:rsid w:val="743420ED"/>
    <w:rsid w:val="75772B2D"/>
    <w:rsid w:val="779A4853"/>
    <w:rsid w:val="77A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宋体" w:hAnsi="宋体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239</Words>
  <Characters>1368</Characters>
  <Lines>11</Lines>
  <Paragraphs>3</Paragraphs>
  <TotalTime>2</TotalTime>
  <ScaleCrop>false</ScaleCrop>
  <LinksUpToDate>false</LinksUpToDate>
  <CharactersWithSpaces>1604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2020-03-02T00:31:00Z</dcterms:created>
  <dc:creator>JSAQ</dc:creator>
  <cp:lastModifiedBy>Administrator</cp:lastModifiedBy>
  <dcterms:modified xsi:type="dcterms:W3CDTF">2020-03-03T09:34:17Z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