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0AFE" w14:textId="3ED4C03B" w:rsidR="00D579DB" w:rsidRPr="00EA06CD" w:rsidRDefault="00000000" w:rsidP="002B7293">
      <w:pPr>
        <w:rPr>
          <w:rFonts w:ascii="宋体" w:eastAsia="宋体" w:hAnsi="宋体"/>
          <w:b/>
          <w:bCs/>
          <w:sz w:val="24"/>
          <w:szCs w:val="24"/>
        </w:rPr>
      </w:pPr>
      <w:r w:rsidRPr="00EA06CD">
        <w:rPr>
          <w:rFonts w:ascii="宋体" w:eastAsia="宋体" w:hAnsi="宋体" w:hint="eastAsia"/>
          <w:b/>
          <w:bCs/>
          <w:sz w:val="24"/>
          <w:szCs w:val="24"/>
        </w:rPr>
        <w:t>附件</w:t>
      </w:r>
      <w:r w:rsidRPr="00EA06CD">
        <w:rPr>
          <w:rFonts w:ascii="宋体" w:eastAsia="宋体" w:hAnsi="宋体"/>
          <w:b/>
          <w:bCs/>
          <w:sz w:val="24"/>
          <w:szCs w:val="24"/>
        </w:rPr>
        <w:t>2</w:t>
      </w:r>
    </w:p>
    <w:p w14:paraId="3F0F7928" w14:textId="77777777" w:rsidR="00D579DB" w:rsidRPr="008C620F" w:rsidRDefault="00000000">
      <w:pPr>
        <w:widowControl/>
        <w:snapToGrid w:val="0"/>
        <w:jc w:val="center"/>
        <w:rPr>
          <w:rFonts w:ascii="宋体" w:eastAsia="宋体" w:hAnsi="宋体"/>
          <w:b/>
          <w:bCs/>
          <w:sz w:val="32"/>
          <w:szCs w:val="40"/>
        </w:rPr>
      </w:pPr>
      <w:r w:rsidRPr="008C620F">
        <w:rPr>
          <w:rFonts w:ascii="宋体" w:eastAsia="宋体" w:hAnsi="宋体" w:hint="eastAsia"/>
          <w:b/>
          <w:bCs/>
          <w:sz w:val="32"/>
          <w:szCs w:val="40"/>
        </w:rPr>
        <w:t>参赛作品材料要求</w:t>
      </w:r>
    </w:p>
    <w:p w14:paraId="4FA7C6ED" w14:textId="77777777" w:rsidR="00D579DB" w:rsidRPr="00EA06CD" w:rsidRDefault="00000000">
      <w:pPr>
        <w:overflowPunct w:val="0"/>
        <w:spacing w:line="400" w:lineRule="exact"/>
        <w:ind w:firstLineChars="200" w:firstLine="482"/>
        <w:jc w:val="left"/>
        <w:outlineLvl w:val="1"/>
        <w:rPr>
          <w:rFonts w:ascii="楷体" w:eastAsia="楷体" w:hAnsi="楷体" w:cs="Times New Roman"/>
          <w:b/>
          <w:bCs/>
          <w:sz w:val="24"/>
        </w:rPr>
      </w:pPr>
      <w:r w:rsidRPr="00EA06CD">
        <w:rPr>
          <w:rFonts w:ascii="楷体" w:eastAsia="楷体" w:hAnsi="楷体" w:cs="Times New Roman"/>
          <w:b/>
          <w:bCs/>
          <w:sz w:val="24"/>
        </w:rPr>
        <w:t>（一）总体要求</w:t>
      </w:r>
    </w:p>
    <w:p w14:paraId="7287524E" w14:textId="77777777" w:rsidR="00D579DB" w:rsidRPr="00EA06CD" w:rsidRDefault="00000000">
      <w:pPr>
        <w:overflowPunct w:val="0"/>
        <w:spacing w:line="400" w:lineRule="exact"/>
        <w:ind w:firstLineChars="200" w:firstLine="480"/>
        <w:jc w:val="left"/>
        <w:outlineLvl w:val="1"/>
        <w:rPr>
          <w:rFonts w:ascii="楷体" w:eastAsia="楷体" w:hAnsi="楷体" w:cs="Times New Roman"/>
          <w:sz w:val="24"/>
        </w:rPr>
      </w:pPr>
      <w:r w:rsidRPr="00EA06CD">
        <w:rPr>
          <w:rFonts w:ascii="楷体" w:eastAsia="楷体" w:hAnsi="楷体" w:cs="Times New Roman"/>
          <w:sz w:val="24"/>
        </w:rPr>
        <w:t>1.体现真实教学。参赛作品要聚焦“真实教学环境、真实教学内容、真实教学过程、真实教学要求”，真正实现竞赛服务教学。鼓励提交劳动教育课程、传染病防治教学内容、1+X证书制度试点有关专业以及针对高职扩招生</w:t>
      </w:r>
      <w:proofErr w:type="gramStart"/>
      <w:r w:rsidRPr="00EA06CD">
        <w:rPr>
          <w:rFonts w:ascii="楷体" w:eastAsia="楷体" w:hAnsi="楷体" w:cs="Times New Roman"/>
          <w:sz w:val="24"/>
        </w:rPr>
        <w:t>源特点</w:t>
      </w:r>
      <w:proofErr w:type="gramEnd"/>
      <w:r w:rsidRPr="00EA06CD">
        <w:rPr>
          <w:rFonts w:ascii="楷体" w:eastAsia="楷体" w:hAnsi="楷体" w:cs="Times New Roman"/>
          <w:sz w:val="24"/>
        </w:rPr>
        <w:t>实施教学效果良好的参赛作品。各设区市和各高职院校必须对专业备案开设、课程实际教学、团队成员实际参与教学教研等情况进行核实，以虚假内容或虚假身份参赛的，一经核实，取消其参赛资格并予以通报，依据有关规定给予行政或纪律处分。</w:t>
      </w:r>
    </w:p>
    <w:p w14:paraId="4C6D5CDE" w14:textId="77777777" w:rsidR="00D579DB" w:rsidRPr="00EA06CD" w:rsidRDefault="00000000">
      <w:pPr>
        <w:overflowPunct w:val="0"/>
        <w:spacing w:line="400" w:lineRule="exact"/>
        <w:ind w:firstLineChars="200" w:firstLine="480"/>
        <w:jc w:val="left"/>
        <w:outlineLvl w:val="1"/>
        <w:rPr>
          <w:rFonts w:ascii="楷体" w:eastAsia="楷体" w:hAnsi="楷体" w:cs="Times New Roman"/>
          <w:sz w:val="24"/>
        </w:rPr>
      </w:pPr>
      <w:r w:rsidRPr="00EA06CD">
        <w:rPr>
          <w:rFonts w:ascii="楷体" w:eastAsia="楷体" w:hAnsi="楷体" w:cs="Times New Roman"/>
          <w:sz w:val="24"/>
        </w:rPr>
        <w:t>2.聚焦教学能力。教学目标要紧紧围绕“立德树人”这一根本任务，更好地体现“产教融合、校企合作、工学结合、知行并重”的职业教育特色，教学内容在注重区域、学校特色的同时，要贯彻专业目录、教学标准、课程标准等国家及我省教学标准体系；教学方法要以调动学生积极性为目的，充分发挥学生的主观能动性，使学生自主地、创造性地获取知识，形成能力。</w:t>
      </w:r>
    </w:p>
    <w:p w14:paraId="1A908518" w14:textId="77777777" w:rsidR="00D579DB" w:rsidRPr="00EA06CD" w:rsidRDefault="00000000">
      <w:pPr>
        <w:overflowPunct w:val="0"/>
        <w:spacing w:line="400" w:lineRule="exact"/>
        <w:ind w:firstLineChars="200" w:firstLine="480"/>
        <w:jc w:val="left"/>
        <w:outlineLvl w:val="1"/>
        <w:rPr>
          <w:rFonts w:ascii="楷体" w:eastAsia="楷体" w:hAnsi="楷体" w:cs="Times New Roman"/>
          <w:sz w:val="24"/>
        </w:rPr>
      </w:pPr>
      <w:r w:rsidRPr="00EA06CD">
        <w:rPr>
          <w:rFonts w:ascii="楷体" w:eastAsia="楷体" w:hAnsi="楷体" w:cs="Times New Roman"/>
          <w:sz w:val="24"/>
        </w:rPr>
        <w:t>3.注重知识产权。所有参赛作品思路与设计均为原创，不得侵犯他人著作权，作品如引起知识产权异议和纠纷，一切责任由参赛教师及推荐单位共同承担。凡违反上述规定的，取消参赛成绩并通报批评。经参赛教师同意，大赛组委会将在非商业用途推广中共享参赛作品，选手享有法定的著作权益。作品一经获奖不能再参加类似性质的其他比赛。</w:t>
      </w:r>
    </w:p>
    <w:p w14:paraId="354EB865" w14:textId="77777777" w:rsidR="00D579DB" w:rsidRPr="00EA06CD" w:rsidRDefault="00000000">
      <w:pPr>
        <w:overflowPunct w:val="0"/>
        <w:spacing w:line="400" w:lineRule="exact"/>
        <w:ind w:firstLineChars="200" w:firstLine="482"/>
        <w:jc w:val="left"/>
        <w:outlineLvl w:val="1"/>
        <w:rPr>
          <w:rFonts w:ascii="楷体" w:eastAsia="楷体" w:hAnsi="楷体" w:cs="Times New Roman"/>
          <w:b/>
          <w:bCs/>
          <w:sz w:val="24"/>
        </w:rPr>
      </w:pPr>
      <w:r w:rsidRPr="00EA06CD">
        <w:rPr>
          <w:rFonts w:ascii="楷体" w:eastAsia="楷体" w:hAnsi="楷体" w:cs="Times New Roman"/>
          <w:b/>
          <w:bCs/>
          <w:sz w:val="24"/>
        </w:rPr>
        <w:t>（二）材料明细及具体要求</w:t>
      </w:r>
    </w:p>
    <w:p w14:paraId="2804C9E4" w14:textId="77777777" w:rsidR="00D579DB" w:rsidRPr="00EA06CD" w:rsidRDefault="00000000">
      <w:pPr>
        <w:overflowPunct w:val="0"/>
        <w:spacing w:line="400" w:lineRule="exact"/>
        <w:ind w:firstLineChars="200" w:firstLine="482"/>
        <w:jc w:val="left"/>
        <w:outlineLvl w:val="1"/>
        <w:rPr>
          <w:rFonts w:ascii="楷体" w:eastAsia="楷体" w:hAnsi="楷体" w:cs="Times New Roman"/>
          <w:sz w:val="24"/>
        </w:rPr>
      </w:pPr>
      <w:r w:rsidRPr="00EA06CD">
        <w:rPr>
          <w:rFonts w:ascii="楷体" w:eastAsia="楷体" w:hAnsi="楷体" w:cs="Times New Roman"/>
          <w:b/>
          <w:bCs/>
          <w:sz w:val="24"/>
        </w:rPr>
        <w:t>1.文档材料。</w:t>
      </w:r>
      <w:r w:rsidRPr="00EA06CD">
        <w:rPr>
          <w:rFonts w:ascii="楷体" w:eastAsia="楷体" w:hAnsi="楷体" w:cs="Times New Roman"/>
          <w:sz w:val="24"/>
        </w:rPr>
        <w:t>文档材料包括人才培养方案、课程标准、参赛教案、教材、教学实施报告等。所有文档材料均要求规范、简明、完整、朴实，不得泄露地区、学校和参赛教师信息，正文使用小四号字，单</w:t>
      </w:r>
      <w:proofErr w:type="gramStart"/>
      <w:r w:rsidRPr="00EA06CD">
        <w:rPr>
          <w:rFonts w:ascii="楷体" w:eastAsia="楷体" w:hAnsi="楷体" w:cs="Times New Roman"/>
          <w:sz w:val="24"/>
        </w:rPr>
        <w:t>倍</w:t>
      </w:r>
      <w:proofErr w:type="gramEnd"/>
      <w:r w:rsidRPr="00EA06CD">
        <w:rPr>
          <w:rFonts w:ascii="楷体" w:eastAsia="楷体" w:hAnsi="楷体" w:cs="Times New Roman"/>
          <w:sz w:val="24"/>
        </w:rPr>
        <w:t>行距，禁用以装饰为目的的图片或照片。每个文件分别以“人才培养方案”“课程标准”“教案”“教材”“报告”为最后主题词，以PDF格式提交，每个文件大小不超过100M。</w:t>
      </w:r>
    </w:p>
    <w:p w14:paraId="5AC20971" w14:textId="77777777" w:rsidR="00D579DB" w:rsidRPr="00EA06CD" w:rsidRDefault="00000000">
      <w:pPr>
        <w:overflowPunct w:val="0"/>
        <w:spacing w:line="400" w:lineRule="exact"/>
        <w:ind w:firstLineChars="200" w:firstLine="480"/>
        <w:jc w:val="left"/>
        <w:outlineLvl w:val="1"/>
        <w:rPr>
          <w:rFonts w:ascii="楷体" w:eastAsia="楷体" w:hAnsi="楷体" w:cs="Times New Roman"/>
          <w:sz w:val="24"/>
        </w:rPr>
      </w:pPr>
      <w:r w:rsidRPr="00EA06CD">
        <w:rPr>
          <w:rFonts w:ascii="楷体" w:eastAsia="楷体" w:hAnsi="楷体" w:cs="Times New Roman" w:hint="eastAsia"/>
          <w:sz w:val="24"/>
        </w:rPr>
        <w:t>文档材料中不得透漏参赛个人、学校或地区的相关信息。</w:t>
      </w:r>
    </w:p>
    <w:p w14:paraId="60F1172E" w14:textId="77777777" w:rsidR="00D579DB" w:rsidRPr="00EA06CD" w:rsidRDefault="00000000">
      <w:pPr>
        <w:numPr>
          <w:ilvl w:val="0"/>
          <w:numId w:val="1"/>
        </w:numPr>
        <w:overflowPunct w:val="0"/>
        <w:spacing w:line="400" w:lineRule="exact"/>
        <w:ind w:firstLine="480"/>
        <w:jc w:val="left"/>
        <w:outlineLvl w:val="1"/>
        <w:rPr>
          <w:rFonts w:ascii="楷体" w:eastAsia="楷体" w:hAnsi="楷体" w:cs="Times New Roman"/>
          <w:sz w:val="24"/>
        </w:rPr>
      </w:pPr>
      <w:r w:rsidRPr="00EA06CD">
        <w:rPr>
          <w:rFonts w:ascii="楷体" w:eastAsia="楷体" w:hAnsi="楷体" w:cs="Times New Roman"/>
          <w:sz w:val="24"/>
        </w:rPr>
        <w:t>专业人才培养方案。教学团队提交学校实际使用的专业人才培养方案。专业人才培养方案应按照《教育部关于印发〈职业教育专业目录（2021年）〉的通知》（教职成〔2021〕2号）《教育部关于职业院校专业人才培养方案制订与实施工作的指导意见》（教职成〔2019〕13号）和《关于组织做好职业院校专业人才培养方案制订与实施工作的通知》（教职</w:t>
      </w:r>
      <w:proofErr w:type="gramStart"/>
      <w:r w:rsidRPr="00EA06CD">
        <w:rPr>
          <w:rFonts w:ascii="楷体" w:eastAsia="楷体" w:hAnsi="楷体" w:cs="Times New Roman"/>
          <w:sz w:val="24"/>
        </w:rPr>
        <w:t>成司函</w:t>
      </w:r>
      <w:proofErr w:type="gramEnd"/>
      <w:r w:rsidRPr="00EA06CD">
        <w:rPr>
          <w:rFonts w:ascii="楷体" w:eastAsia="楷体" w:hAnsi="楷体" w:cs="Times New Roman"/>
          <w:sz w:val="24"/>
        </w:rPr>
        <w:t>〔2019〕61号）有关要求修订完善。公共基础课程只需提交</w:t>
      </w:r>
      <w:r w:rsidRPr="00EA06CD">
        <w:rPr>
          <w:rFonts w:ascii="楷体" w:eastAsia="楷体" w:hAnsi="楷体" w:cs="Times New Roman" w:hint="eastAsia"/>
          <w:sz w:val="24"/>
        </w:rPr>
        <w:t>实际开设该课程的其中一个专业的人才培养方案。</w:t>
      </w:r>
    </w:p>
    <w:p w14:paraId="1C132577" w14:textId="77777777" w:rsidR="00D579DB" w:rsidRPr="00EA06CD" w:rsidRDefault="00000000">
      <w:pPr>
        <w:overflowPunct w:val="0"/>
        <w:spacing w:line="400" w:lineRule="exact"/>
        <w:jc w:val="left"/>
        <w:outlineLvl w:val="1"/>
        <w:rPr>
          <w:rFonts w:ascii="楷体" w:eastAsia="楷体" w:hAnsi="楷体" w:cs="Times New Roman"/>
          <w:sz w:val="24"/>
        </w:rPr>
      </w:pPr>
      <w:r w:rsidRPr="00EA06CD">
        <w:rPr>
          <w:rFonts w:ascii="楷体" w:eastAsia="楷体" w:hAnsi="楷体" w:cs="Times New Roman" w:hint="eastAsia"/>
          <w:sz w:val="24"/>
        </w:rPr>
        <w:t xml:space="preserve">     参赛内容应在</w:t>
      </w:r>
      <w:r w:rsidRPr="00EA06CD">
        <w:rPr>
          <w:rFonts w:ascii="楷体" w:eastAsia="楷体" w:hAnsi="楷体" w:cs="Times New Roman"/>
          <w:sz w:val="24"/>
        </w:rPr>
        <w:t>专业人才培养方案</w:t>
      </w:r>
      <w:r w:rsidRPr="00EA06CD">
        <w:rPr>
          <w:rFonts w:ascii="楷体" w:eastAsia="楷体" w:hAnsi="楷体" w:cs="Times New Roman" w:hint="eastAsia"/>
          <w:sz w:val="24"/>
        </w:rPr>
        <w:t>中标记出来。</w:t>
      </w:r>
    </w:p>
    <w:p w14:paraId="25911355" w14:textId="77777777" w:rsidR="00D579DB" w:rsidRPr="00EA06CD" w:rsidRDefault="00000000">
      <w:pPr>
        <w:numPr>
          <w:ilvl w:val="0"/>
          <w:numId w:val="1"/>
        </w:numPr>
        <w:overflowPunct w:val="0"/>
        <w:spacing w:line="400" w:lineRule="exact"/>
        <w:ind w:firstLine="480"/>
        <w:jc w:val="left"/>
        <w:outlineLvl w:val="1"/>
        <w:rPr>
          <w:rFonts w:ascii="楷体" w:eastAsia="楷体" w:hAnsi="楷体" w:cs="Times New Roman"/>
          <w:sz w:val="24"/>
        </w:rPr>
      </w:pPr>
      <w:r w:rsidRPr="00EA06CD">
        <w:rPr>
          <w:rFonts w:ascii="楷体" w:eastAsia="楷体" w:hAnsi="楷体" w:cs="Times New Roman"/>
          <w:sz w:val="24"/>
        </w:rPr>
        <w:lastRenderedPageBreak/>
        <w:t>课程标准。教学团队提交参赛作品实际使用的课程标准。课程标准应按照专业人才培养方案，依据职业教育国家教学标准体系中的相关标准要求以及我省已颁布的中等职业教育和五年制高等职业教育指导性人才培养方案和专业核心课程标准，科学、规范制定。课程标准应明确课程性质与任务、课程要求与目标、课程结构、课程内容、学生考核与评价、课程实施以及时间进度安排等，</w:t>
      </w:r>
      <w:r w:rsidRPr="00EA06CD">
        <w:rPr>
          <w:rFonts w:ascii="楷体" w:eastAsia="楷体" w:hAnsi="楷体" w:cs="Times New Roman"/>
          <w:b/>
          <w:bCs/>
          <w:sz w:val="24"/>
        </w:rPr>
        <w:t>并附某一班级授课计划表（注明授课日期、学时）</w:t>
      </w:r>
      <w:r w:rsidRPr="00EA06CD">
        <w:rPr>
          <w:rFonts w:ascii="楷体" w:eastAsia="楷体" w:hAnsi="楷体" w:cs="Times New Roman"/>
          <w:sz w:val="24"/>
        </w:rPr>
        <w:t>。多个授课班级只需提交其中一份课程标准。</w:t>
      </w:r>
    </w:p>
    <w:p w14:paraId="499F7A32" w14:textId="77777777" w:rsidR="00D579DB" w:rsidRPr="00EA06CD" w:rsidRDefault="00000000">
      <w:pPr>
        <w:numPr>
          <w:ilvl w:val="0"/>
          <w:numId w:val="1"/>
        </w:numPr>
        <w:overflowPunct w:val="0"/>
        <w:spacing w:line="400" w:lineRule="exact"/>
        <w:ind w:firstLine="480"/>
        <w:jc w:val="left"/>
        <w:outlineLvl w:val="1"/>
        <w:rPr>
          <w:rFonts w:ascii="楷体" w:eastAsia="楷体" w:hAnsi="楷体" w:cs="Times New Roman"/>
          <w:sz w:val="24"/>
        </w:rPr>
      </w:pPr>
      <w:r w:rsidRPr="00EA06CD">
        <w:rPr>
          <w:rFonts w:ascii="楷体" w:eastAsia="楷体" w:hAnsi="楷体" w:cs="Times New Roman"/>
          <w:b/>
          <w:bCs/>
          <w:color w:val="FF0000"/>
          <w:sz w:val="24"/>
        </w:rPr>
        <w:t>参赛教案。</w:t>
      </w:r>
      <w:r w:rsidRPr="00EA06CD">
        <w:rPr>
          <w:rFonts w:ascii="楷体" w:eastAsia="楷体" w:hAnsi="楷体" w:cs="Times New Roman"/>
          <w:sz w:val="24"/>
        </w:rPr>
        <w:t>教学团队根据提交的专业人才培养方案和课程标准，选取该课程在一个学期中符合规定的教学任务作为参赛作品（作品名称应为课程标准中具体、明确的模块、单元或任务），撰写实际使用的教案。公共基础课程教学内容应突出思想性、注重基础性、体现职业性、反映时代性；专业（技能）课程教学内容应对接新技术、新工艺、新规范，涉及1+X证书制度试点的专业，还应对接有关职业技能等级标准；应结合学科、专业特点，有机融入劳动教育内容，积极</w:t>
      </w:r>
      <w:proofErr w:type="gramStart"/>
      <w:r w:rsidRPr="00EA06CD">
        <w:rPr>
          <w:rFonts w:ascii="楷体" w:eastAsia="楷体" w:hAnsi="楷体" w:cs="Times New Roman"/>
          <w:sz w:val="24"/>
        </w:rPr>
        <w:t>践行</w:t>
      </w:r>
      <w:proofErr w:type="gramEnd"/>
      <w:r w:rsidRPr="00EA06CD">
        <w:rPr>
          <w:rFonts w:ascii="楷体" w:eastAsia="楷体" w:hAnsi="楷体" w:cs="Times New Roman"/>
          <w:sz w:val="24"/>
        </w:rPr>
        <w:t>课程思政。教案应包括授课信息、任务目标、学情分析、活动安排、课后反思等教学基本要素，设计合理、重点突出、前后衔接、规范完整、详略得当，能够有效指导教学活动的实施，应当侧重体现具体的教学内容和过程安排，</w:t>
      </w:r>
      <w:proofErr w:type="gramStart"/>
      <w:r w:rsidRPr="00EA06CD">
        <w:rPr>
          <w:rFonts w:ascii="楷体" w:eastAsia="楷体" w:hAnsi="楷体" w:cs="Times New Roman"/>
          <w:sz w:val="24"/>
        </w:rPr>
        <w:t>课后对</w:t>
      </w:r>
      <w:proofErr w:type="gramEnd"/>
      <w:r w:rsidRPr="00EA06CD">
        <w:rPr>
          <w:rFonts w:ascii="楷体" w:eastAsia="楷体" w:hAnsi="楷体" w:cs="Times New Roman"/>
          <w:sz w:val="24"/>
        </w:rPr>
        <w:t>授课实效、存在不足、改进设想进行客观深入反思。每份教案的教学内容原则上以2-4学时/次为宜，每件参赛作品的全部教案按序逐一标明序号，合并为一个文件提交。</w:t>
      </w:r>
    </w:p>
    <w:p w14:paraId="061FB399" w14:textId="77777777" w:rsidR="00D579DB" w:rsidRPr="00EA06CD" w:rsidRDefault="00000000">
      <w:pPr>
        <w:overflowPunct w:val="0"/>
        <w:spacing w:line="400" w:lineRule="exact"/>
        <w:ind w:firstLineChars="200" w:firstLine="480"/>
        <w:jc w:val="left"/>
        <w:outlineLvl w:val="1"/>
        <w:rPr>
          <w:rFonts w:ascii="楷体" w:eastAsia="楷体" w:hAnsi="楷体" w:cs="Times New Roman"/>
          <w:sz w:val="24"/>
        </w:rPr>
      </w:pPr>
      <w:r w:rsidRPr="00EA06CD">
        <w:rPr>
          <w:rFonts w:ascii="楷体" w:eastAsia="楷体" w:hAnsi="楷体" w:cs="Times New Roman" w:hint="eastAsia"/>
          <w:sz w:val="24"/>
        </w:rPr>
        <w:t>（</w:t>
      </w:r>
      <w:r w:rsidRPr="00EA06CD">
        <w:rPr>
          <w:rFonts w:ascii="楷体" w:eastAsia="楷体" w:hAnsi="楷体" w:cs="Times New Roman"/>
          <w:sz w:val="24"/>
        </w:rPr>
        <w:t>4）教材。教材的选用和使用必须遵照、遵循教育部印发的《职业院校教材管理办法》和省教育厅《江苏省职业院校教材管理实施细则》等规定和要求，并提供所选教材封面、封底、目录、出版信息及与参赛内容相关的章节等，合并为一个文件提交。</w:t>
      </w:r>
    </w:p>
    <w:p w14:paraId="0939A97C" w14:textId="77777777" w:rsidR="00D579DB" w:rsidRPr="00EA06CD" w:rsidRDefault="00000000">
      <w:pPr>
        <w:overflowPunct w:val="0"/>
        <w:spacing w:line="400" w:lineRule="exact"/>
        <w:ind w:firstLineChars="200" w:firstLine="482"/>
        <w:jc w:val="left"/>
        <w:outlineLvl w:val="1"/>
        <w:rPr>
          <w:rFonts w:ascii="楷体" w:eastAsia="楷体" w:hAnsi="楷体" w:cs="Times New Roman"/>
          <w:sz w:val="24"/>
        </w:rPr>
      </w:pPr>
      <w:r w:rsidRPr="008C620F">
        <w:rPr>
          <w:rFonts w:ascii="楷体" w:eastAsia="楷体" w:hAnsi="楷体" w:cs="Times New Roman" w:hint="eastAsia"/>
          <w:b/>
          <w:bCs/>
          <w:color w:val="FF0000"/>
          <w:sz w:val="24"/>
        </w:rPr>
        <w:t>（5）教学实施报告。</w:t>
      </w:r>
      <w:r w:rsidRPr="00EA06CD">
        <w:rPr>
          <w:rFonts w:ascii="楷体" w:eastAsia="楷体" w:hAnsi="楷体" w:cs="Times New Roman" w:hint="eastAsia"/>
          <w:sz w:val="24"/>
        </w:rPr>
        <w:t>教学团队在完成教学设计和实施之后，撰写1份教学实施报告。报告应梳理总结参赛作品的教学整体设计、教学实施过程、学生学习效果、反思改进措施等方面情况，突出重点和特色，体现创新举措和具体成效，如在疫情防控期间</w:t>
      </w:r>
      <w:proofErr w:type="gramStart"/>
      <w:r w:rsidRPr="00EA06CD">
        <w:rPr>
          <w:rFonts w:ascii="楷体" w:eastAsia="楷体" w:hAnsi="楷体" w:cs="Times New Roman" w:hint="eastAsia"/>
          <w:sz w:val="24"/>
        </w:rPr>
        <w:t>实施线</w:t>
      </w:r>
      <w:proofErr w:type="gramEnd"/>
      <w:r w:rsidRPr="00EA06CD">
        <w:rPr>
          <w:rFonts w:ascii="楷体" w:eastAsia="楷体" w:hAnsi="楷体" w:cs="Times New Roman" w:hint="eastAsia"/>
          <w:sz w:val="24"/>
        </w:rPr>
        <w:t>上教学的要及时总结相关经验。中文字符控制在5000字以内（文末注明正文“中文字符统计数”），插入的佐证图表应有针对性、有效性，尺寸合适、清晰可见，一般不超过12张。</w:t>
      </w:r>
    </w:p>
    <w:p w14:paraId="0427B6AB" w14:textId="77777777" w:rsidR="00D579DB" w:rsidRPr="00EA06CD" w:rsidRDefault="00000000">
      <w:pPr>
        <w:overflowPunct w:val="0"/>
        <w:spacing w:line="400" w:lineRule="exact"/>
        <w:ind w:firstLineChars="200" w:firstLine="482"/>
        <w:jc w:val="left"/>
        <w:outlineLvl w:val="1"/>
        <w:rPr>
          <w:rFonts w:ascii="楷体" w:eastAsia="楷体" w:hAnsi="楷体" w:cs="Times New Roman"/>
          <w:sz w:val="24"/>
        </w:rPr>
      </w:pPr>
      <w:r w:rsidRPr="00EA06CD">
        <w:rPr>
          <w:rFonts w:ascii="楷体" w:eastAsia="楷体" w:hAnsi="楷体" w:cs="Times New Roman"/>
          <w:b/>
          <w:bCs/>
          <w:sz w:val="24"/>
        </w:rPr>
        <w:t>2．视频材料。</w:t>
      </w:r>
      <w:r w:rsidRPr="00EA06CD">
        <w:rPr>
          <w:rFonts w:ascii="楷体" w:eastAsia="楷体" w:hAnsi="楷体" w:cs="Times New Roman" w:hint="eastAsia"/>
          <w:sz w:val="24"/>
        </w:rPr>
        <w:t>校赛时可在教室、实训室自行录制。</w:t>
      </w:r>
      <w:r w:rsidRPr="00EA06CD">
        <w:rPr>
          <w:rFonts w:ascii="楷体" w:eastAsia="楷体" w:hAnsi="楷体" w:cs="Times New Roman"/>
          <w:sz w:val="24"/>
        </w:rPr>
        <w:t>教学团队成员按照教学设计实施课堂教学（</w:t>
      </w:r>
      <w:proofErr w:type="gramStart"/>
      <w:r w:rsidRPr="00EA06CD">
        <w:rPr>
          <w:rFonts w:ascii="楷体" w:eastAsia="楷体" w:hAnsi="楷体" w:cs="Times New Roman"/>
          <w:sz w:val="24"/>
        </w:rPr>
        <w:t>含实训</w:t>
      </w:r>
      <w:proofErr w:type="gramEnd"/>
      <w:r w:rsidRPr="00EA06CD">
        <w:rPr>
          <w:rFonts w:ascii="楷体" w:eastAsia="楷体" w:hAnsi="楷体" w:cs="Times New Roman"/>
          <w:sz w:val="24"/>
        </w:rPr>
        <w:t>、实习），录制3-4段课堂实录视频，原则上每位团队成员不少于1段，应在实际教学（含顶岗实习）场所拍摄。课堂实录视频每段时长8-15分钟，总时</w:t>
      </w:r>
      <w:proofErr w:type="gramStart"/>
      <w:r w:rsidRPr="00EA06CD">
        <w:rPr>
          <w:rFonts w:ascii="楷体" w:eastAsia="楷体" w:hAnsi="楷体" w:cs="Times New Roman"/>
          <w:sz w:val="24"/>
        </w:rPr>
        <w:t>长控制</w:t>
      </w:r>
      <w:proofErr w:type="gramEnd"/>
      <w:r w:rsidRPr="00EA06CD">
        <w:rPr>
          <w:rFonts w:ascii="楷体" w:eastAsia="楷体" w:hAnsi="楷体" w:cs="Times New Roman"/>
          <w:sz w:val="24"/>
        </w:rPr>
        <w:t>在35-40分钟；每段视频可自行选择教学场景，应分别完整、清晰地呈现参赛作品中内容相对独立完整、课程属性特质鲜明、反映团队成员教学风格的教学活动实况。专业（技能）课程二组参赛作品的视</w:t>
      </w:r>
      <w:r w:rsidRPr="00EA06CD">
        <w:rPr>
          <w:rFonts w:ascii="楷体" w:eastAsia="楷体" w:hAnsi="楷体" w:cs="Times New Roman"/>
          <w:sz w:val="24"/>
        </w:rPr>
        <w:lastRenderedPageBreak/>
        <w:t>频中一般要有不少于2段反映团队成员关键技术技能教学操作与示范的教学实况。视频材料中不得透漏参赛个人、学校或地区的相关信息。</w:t>
      </w:r>
    </w:p>
    <w:p w14:paraId="1DC36222" w14:textId="4E847C40" w:rsidR="00D579DB" w:rsidRDefault="00000000" w:rsidP="002B7293">
      <w:pPr>
        <w:overflowPunct w:val="0"/>
        <w:spacing w:line="400" w:lineRule="exact"/>
        <w:ind w:firstLineChars="200" w:firstLine="480"/>
        <w:jc w:val="left"/>
        <w:outlineLvl w:val="1"/>
        <w:rPr>
          <w:rFonts w:ascii="楷体" w:eastAsia="楷体" w:hAnsi="楷体" w:cs="Times New Roman"/>
          <w:sz w:val="24"/>
        </w:rPr>
      </w:pPr>
      <w:r w:rsidRPr="00EA06CD">
        <w:rPr>
          <w:rFonts w:ascii="楷体" w:eastAsia="楷体" w:hAnsi="楷体" w:cs="Times New Roman" w:hint="eastAsia"/>
          <w:sz w:val="24"/>
        </w:rPr>
        <w:t>课堂实录视频须采用单机方式全程连续录制（不得使用摇臂、无人机、虚拟演播系统、临时拼接大型</w:t>
      </w:r>
      <w:r w:rsidRPr="00EA06CD">
        <w:rPr>
          <w:rFonts w:ascii="楷体" w:eastAsia="楷体" w:hAnsi="楷体" w:cs="Times New Roman"/>
          <w:sz w:val="24"/>
        </w:rPr>
        <w:t>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14:paraId="4B9F87E1" w14:textId="6C603BFD"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42EA3F90" w14:textId="2F954B75"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0D7CA0AC" w14:textId="012C9FCF"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27FB79F4" w14:textId="7582507E"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2356E8B9" w14:textId="582AD580"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7E4D7699" w14:textId="7CCBC962"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30F9B3E8" w14:textId="76779622"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64C781CC" w14:textId="54CB5B3B"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1877C465" w14:textId="45B627FD"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7828F1D1" w14:textId="55D1E81E"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70C2B737" w14:textId="78FB9D88"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67D7619D" w14:textId="4CC8C3F0"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4D11AA59" w14:textId="39C10235"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3C7E77FB" w14:textId="5ACDB205"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203361DB" w14:textId="6E3DC195"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523865B7" w14:textId="58A30F98"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029A2C90" w14:textId="6FAC4AD4"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3FBFA1E7" w14:textId="35B2E147"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2A7929C6" w14:textId="054467A0"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2C481EAC" w14:textId="65CD7324"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15C710EF" w14:textId="10E16709"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323A7F50" w14:textId="0932FF00"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046D5BCD" w14:textId="72676ECF"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0512E2E7" w14:textId="40977A61"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0E3EB980" w14:textId="175F2A4F"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38E6E520" w14:textId="0CF0E0F5"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0FF2D2CD" w14:textId="718DB3FF"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643F404F" w14:textId="69930E82"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2CC4BF7E" w14:textId="77777777" w:rsidR="008C620F" w:rsidRPr="008C620F" w:rsidRDefault="008C620F" w:rsidP="008C620F">
      <w:pPr>
        <w:widowControl/>
        <w:spacing w:line="400" w:lineRule="exact"/>
        <w:jc w:val="center"/>
        <w:rPr>
          <w:rFonts w:ascii="宋体" w:eastAsia="宋体" w:hAnsi="宋体" w:cs="宋体"/>
          <w:b/>
          <w:color w:val="262626"/>
          <w:kern w:val="0"/>
          <w:sz w:val="32"/>
          <w:szCs w:val="32"/>
        </w:rPr>
      </w:pPr>
      <w:r w:rsidRPr="008C620F">
        <w:rPr>
          <w:rFonts w:ascii="宋体" w:eastAsia="宋体" w:hAnsi="宋体" w:cs="宋体" w:hint="eastAsia"/>
          <w:b/>
          <w:color w:val="262626"/>
          <w:kern w:val="0"/>
          <w:sz w:val="32"/>
          <w:szCs w:val="32"/>
        </w:rPr>
        <w:lastRenderedPageBreak/>
        <w:t>教学能力比赛评分指标</w:t>
      </w:r>
    </w:p>
    <w:p w14:paraId="12F30F68" w14:textId="77777777" w:rsidR="008C620F" w:rsidRPr="00501B36" w:rsidRDefault="008C620F" w:rsidP="008C620F">
      <w:pPr>
        <w:widowControl/>
        <w:spacing w:line="560" w:lineRule="exact"/>
        <w:rPr>
          <w:rFonts w:ascii="黑体" w:eastAsia="黑体" w:hAnsi="黑体"/>
          <w:kern w:val="0"/>
          <w:sz w:val="28"/>
          <w:szCs w:val="28"/>
        </w:rPr>
      </w:pPr>
      <w:r w:rsidRPr="00501B36">
        <w:rPr>
          <w:rFonts w:ascii="黑体" w:eastAsia="黑体" w:hAnsi="黑体" w:hint="eastAsia"/>
          <w:kern w:val="0"/>
          <w:sz w:val="28"/>
          <w:szCs w:val="28"/>
        </w:rPr>
        <w:t>一、公共基础课组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7749"/>
        <w:gridCol w:w="668"/>
      </w:tblGrid>
      <w:tr w:rsidR="008C620F" w14:paraId="35898A59" w14:textId="77777777" w:rsidTr="00877D04">
        <w:trPr>
          <w:trHeight w:val="588"/>
        </w:trPr>
        <w:tc>
          <w:tcPr>
            <w:tcW w:w="763" w:type="dxa"/>
            <w:tcBorders>
              <w:top w:val="single" w:sz="4" w:space="0" w:color="auto"/>
              <w:left w:val="single" w:sz="4" w:space="0" w:color="auto"/>
              <w:bottom w:val="single" w:sz="4" w:space="0" w:color="auto"/>
              <w:right w:val="single" w:sz="4" w:space="0" w:color="auto"/>
            </w:tcBorders>
            <w:vAlign w:val="center"/>
          </w:tcPr>
          <w:p w14:paraId="11A2B8F7" w14:textId="77777777" w:rsidR="008C620F"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评</w:t>
            </w:r>
            <w:r w:rsidRPr="00DB689C">
              <w:rPr>
                <w:rFonts w:eastAsia="仿宋_GB2312" w:hint="eastAsia"/>
                <w:sz w:val="24"/>
                <w:szCs w:val="24"/>
              </w:rPr>
              <w:t>价</w:t>
            </w:r>
          </w:p>
          <w:p w14:paraId="2A9E8757"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指标</w:t>
            </w:r>
          </w:p>
        </w:tc>
        <w:tc>
          <w:tcPr>
            <w:tcW w:w="7749" w:type="dxa"/>
            <w:tcBorders>
              <w:top w:val="single" w:sz="4" w:space="0" w:color="auto"/>
              <w:left w:val="single" w:sz="4" w:space="0" w:color="auto"/>
              <w:bottom w:val="single" w:sz="4" w:space="0" w:color="auto"/>
              <w:right w:val="single" w:sz="4" w:space="0" w:color="auto"/>
            </w:tcBorders>
            <w:vAlign w:val="center"/>
          </w:tcPr>
          <w:p w14:paraId="1EBAE382" w14:textId="77777777" w:rsidR="008C620F" w:rsidRPr="00DB689C" w:rsidRDefault="008C620F" w:rsidP="00877D04">
            <w:pPr>
              <w:spacing w:line="240" w:lineRule="atLeast"/>
              <w:ind w:leftChars="-50" w:left="-105" w:rightChars="-50" w:right="-105"/>
              <w:jc w:val="center"/>
              <w:rPr>
                <w:rFonts w:eastAsia="仿宋_GB2312"/>
                <w:sz w:val="24"/>
                <w:szCs w:val="24"/>
              </w:rPr>
            </w:pPr>
            <w:r w:rsidRPr="00DB689C">
              <w:rPr>
                <w:rFonts w:eastAsia="仿宋_GB2312"/>
                <w:sz w:val="24"/>
                <w:szCs w:val="24"/>
              </w:rPr>
              <w:t>评</w:t>
            </w:r>
            <w:r w:rsidRPr="00DB689C">
              <w:rPr>
                <w:rFonts w:eastAsia="仿宋_GB2312" w:hint="eastAsia"/>
                <w:sz w:val="24"/>
                <w:szCs w:val="24"/>
              </w:rPr>
              <w:t>价</w:t>
            </w:r>
            <w:r w:rsidRPr="00DB689C">
              <w:rPr>
                <w:rFonts w:eastAsia="仿宋_GB2312"/>
                <w:sz w:val="24"/>
                <w:szCs w:val="24"/>
              </w:rPr>
              <w:t>要素</w:t>
            </w:r>
          </w:p>
        </w:tc>
        <w:tc>
          <w:tcPr>
            <w:tcW w:w="668" w:type="dxa"/>
            <w:tcBorders>
              <w:top w:val="single" w:sz="4" w:space="0" w:color="auto"/>
              <w:left w:val="single" w:sz="4" w:space="0" w:color="auto"/>
              <w:bottom w:val="single" w:sz="4" w:space="0" w:color="auto"/>
              <w:right w:val="single" w:sz="4" w:space="0" w:color="auto"/>
            </w:tcBorders>
            <w:vAlign w:val="center"/>
          </w:tcPr>
          <w:p w14:paraId="02B6AFF9" w14:textId="77777777" w:rsidR="008C620F" w:rsidRPr="00DB689C" w:rsidRDefault="008C620F" w:rsidP="00877D04">
            <w:pPr>
              <w:spacing w:line="240" w:lineRule="atLeast"/>
              <w:ind w:leftChars="-50" w:left="-105" w:rightChars="-50" w:right="-105"/>
              <w:jc w:val="center"/>
              <w:rPr>
                <w:rFonts w:eastAsia="仿宋_GB2312"/>
                <w:sz w:val="24"/>
                <w:szCs w:val="24"/>
              </w:rPr>
            </w:pPr>
            <w:r w:rsidRPr="00DB689C">
              <w:rPr>
                <w:rFonts w:eastAsia="仿宋_GB2312"/>
                <w:sz w:val="24"/>
                <w:szCs w:val="24"/>
              </w:rPr>
              <w:t>分值</w:t>
            </w:r>
          </w:p>
        </w:tc>
      </w:tr>
      <w:tr w:rsidR="008C620F" w14:paraId="37EEFA1E" w14:textId="77777777" w:rsidTr="00877D04">
        <w:trPr>
          <w:trHeight w:val="2109"/>
        </w:trPr>
        <w:tc>
          <w:tcPr>
            <w:tcW w:w="763" w:type="dxa"/>
            <w:tcBorders>
              <w:top w:val="single" w:sz="4" w:space="0" w:color="auto"/>
              <w:left w:val="single" w:sz="4" w:space="0" w:color="auto"/>
              <w:bottom w:val="single" w:sz="4" w:space="0" w:color="auto"/>
              <w:right w:val="single" w:sz="4" w:space="0" w:color="auto"/>
            </w:tcBorders>
            <w:vAlign w:val="center"/>
          </w:tcPr>
          <w:p w14:paraId="788D3639"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hint="eastAsia"/>
                <w:sz w:val="24"/>
                <w:szCs w:val="24"/>
              </w:rPr>
              <w:t>目标</w:t>
            </w:r>
            <w:r w:rsidRPr="00DB689C">
              <w:rPr>
                <w:rFonts w:eastAsia="仿宋_GB2312" w:hint="eastAsia"/>
                <w:sz w:val="24"/>
                <w:szCs w:val="24"/>
              </w:rPr>
              <w:t xml:space="preserve"> </w:t>
            </w:r>
          </w:p>
          <w:p w14:paraId="5C661AE5"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hint="eastAsia"/>
                <w:sz w:val="24"/>
                <w:szCs w:val="24"/>
              </w:rPr>
              <w:t>与</w:t>
            </w:r>
            <w:r w:rsidRPr="00DB689C">
              <w:rPr>
                <w:rFonts w:eastAsia="仿宋_GB2312" w:hint="eastAsia"/>
                <w:sz w:val="24"/>
                <w:szCs w:val="24"/>
              </w:rPr>
              <w:t xml:space="preserve"> </w:t>
            </w:r>
          </w:p>
          <w:p w14:paraId="5422BC80" w14:textId="77777777" w:rsidR="008C620F" w:rsidRPr="00DB689C" w:rsidRDefault="008C620F" w:rsidP="00877D04">
            <w:pPr>
              <w:spacing w:line="0" w:lineRule="atLeast"/>
              <w:ind w:leftChars="-50" w:left="-105" w:rightChars="-50" w:right="-105"/>
              <w:jc w:val="center"/>
              <w:rPr>
                <w:rFonts w:ascii="仿宋" w:eastAsia="仿宋" w:hAnsi="仿宋" w:cs="仿宋"/>
                <w:sz w:val="24"/>
                <w:szCs w:val="24"/>
              </w:rPr>
            </w:pPr>
            <w:r w:rsidRPr="00DB689C">
              <w:rPr>
                <w:rFonts w:eastAsia="仿宋_GB2312" w:hint="eastAsia"/>
                <w:sz w:val="24"/>
                <w:szCs w:val="24"/>
              </w:rPr>
              <w:t>学情</w:t>
            </w:r>
          </w:p>
        </w:tc>
        <w:tc>
          <w:tcPr>
            <w:tcW w:w="7749" w:type="dxa"/>
            <w:tcBorders>
              <w:top w:val="single" w:sz="4" w:space="0" w:color="auto"/>
              <w:left w:val="single" w:sz="4" w:space="0" w:color="auto"/>
              <w:bottom w:val="single" w:sz="4" w:space="0" w:color="auto"/>
              <w:right w:val="single" w:sz="4" w:space="0" w:color="auto"/>
            </w:tcBorders>
            <w:vAlign w:val="center"/>
          </w:tcPr>
          <w:p w14:paraId="53A65743"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1.符合新时代对技术技能人才培养新要求，落实教育部颁布的公共基础课程教学标准有关要求，紧扣学校专业人才培养方案和课程教学安排，夯实学生科学文化基础，着力培养学生人文素养、职业素养、信息素养，培养学生工匠精神、科学精神、创新精神和终身学习能力。</w:t>
            </w:r>
          </w:p>
          <w:p w14:paraId="2F6E7A3C"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2.教学目标表述明确、相互关联，重点突出、可评可测。 </w:t>
            </w:r>
          </w:p>
          <w:p w14:paraId="3C5421EB" w14:textId="77777777" w:rsidR="008C620F" w:rsidRDefault="008C620F" w:rsidP="00877D04">
            <w:pPr>
              <w:widowControl/>
              <w:jc w:val="left"/>
              <w:rPr>
                <w:rFonts w:ascii="仿宋" w:eastAsia="仿宋" w:hAnsi="仿宋" w:cs="仿宋"/>
                <w:sz w:val="28"/>
                <w:szCs w:val="28"/>
              </w:rPr>
            </w:pPr>
            <w:r>
              <w:rPr>
                <w:rFonts w:ascii="仿宋" w:eastAsia="仿宋" w:hAnsi="仿宋" w:cs="仿宋" w:hint="eastAsia"/>
                <w:sz w:val="24"/>
              </w:rPr>
              <w:t xml:space="preserve">3.客观分析学生的知识基础、认知能力、学习特点、专业特性等，详实反映学生整体与个体差异，准确预判教学难点。 </w:t>
            </w:r>
          </w:p>
        </w:tc>
        <w:tc>
          <w:tcPr>
            <w:tcW w:w="668" w:type="dxa"/>
            <w:tcBorders>
              <w:top w:val="single" w:sz="4" w:space="0" w:color="auto"/>
              <w:left w:val="single" w:sz="4" w:space="0" w:color="auto"/>
              <w:bottom w:val="single" w:sz="4" w:space="0" w:color="auto"/>
              <w:right w:val="single" w:sz="4" w:space="0" w:color="auto"/>
            </w:tcBorders>
            <w:vAlign w:val="center"/>
          </w:tcPr>
          <w:p w14:paraId="02A61136"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20</w:t>
            </w:r>
          </w:p>
        </w:tc>
      </w:tr>
      <w:tr w:rsidR="008C620F" w14:paraId="2E651284" w14:textId="77777777" w:rsidTr="00877D04">
        <w:trPr>
          <w:trHeight w:val="2861"/>
        </w:trPr>
        <w:tc>
          <w:tcPr>
            <w:tcW w:w="763" w:type="dxa"/>
            <w:tcBorders>
              <w:top w:val="single" w:sz="4" w:space="0" w:color="auto"/>
              <w:left w:val="single" w:sz="4" w:space="0" w:color="auto"/>
              <w:bottom w:val="single" w:sz="4" w:space="0" w:color="auto"/>
              <w:right w:val="single" w:sz="4" w:space="0" w:color="auto"/>
            </w:tcBorders>
            <w:vAlign w:val="center"/>
          </w:tcPr>
          <w:p w14:paraId="65FE1EE6"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内容</w:t>
            </w:r>
            <w:r w:rsidRPr="00DB689C">
              <w:rPr>
                <w:rFonts w:eastAsia="仿宋_GB2312"/>
                <w:sz w:val="24"/>
                <w:szCs w:val="24"/>
              </w:rPr>
              <w:t xml:space="preserve"> </w:t>
            </w:r>
          </w:p>
          <w:p w14:paraId="60F451C4"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与</w:t>
            </w:r>
            <w:r w:rsidRPr="00DB689C">
              <w:rPr>
                <w:rFonts w:eastAsia="仿宋_GB2312"/>
                <w:sz w:val="24"/>
                <w:szCs w:val="24"/>
              </w:rPr>
              <w:t xml:space="preserve"> </w:t>
            </w:r>
          </w:p>
          <w:p w14:paraId="17F1C1D8"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策略</w:t>
            </w:r>
          </w:p>
        </w:tc>
        <w:tc>
          <w:tcPr>
            <w:tcW w:w="7749" w:type="dxa"/>
            <w:tcBorders>
              <w:top w:val="single" w:sz="4" w:space="0" w:color="auto"/>
              <w:left w:val="single" w:sz="4" w:space="0" w:color="auto"/>
              <w:bottom w:val="single" w:sz="4" w:space="0" w:color="auto"/>
              <w:right w:val="single" w:sz="4" w:space="0" w:color="auto"/>
            </w:tcBorders>
            <w:vAlign w:val="center"/>
          </w:tcPr>
          <w:p w14:paraId="30A635B0"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1.</w:t>
            </w:r>
            <w:proofErr w:type="gramStart"/>
            <w:r>
              <w:rPr>
                <w:rFonts w:ascii="仿宋" w:eastAsia="仿宋" w:hAnsi="仿宋" w:cs="仿宋" w:hint="eastAsia"/>
                <w:sz w:val="24"/>
              </w:rPr>
              <w:t>思政课程</w:t>
            </w:r>
            <w:proofErr w:type="gramEnd"/>
            <w:r>
              <w:rPr>
                <w:rFonts w:ascii="仿宋" w:eastAsia="仿宋" w:hAnsi="仿宋" w:cs="仿宋" w:hint="eastAsia"/>
                <w:sz w:val="24"/>
              </w:rPr>
              <w:t>按照“八个相统一”要求扎实推进创优建设；其他课程注重落实课程思政要求，结合课程特点</w:t>
            </w:r>
            <w:proofErr w:type="gramStart"/>
            <w:r>
              <w:rPr>
                <w:rFonts w:ascii="仿宋" w:eastAsia="仿宋" w:hAnsi="仿宋" w:cs="仿宋" w:hint="eastAsia"/>
                <w:sz w:val="24"/>
              </w:rPr>
              <w:t>挖掘思政元素</w:t>
            </w:r>
            <w:proofErr w:type="gramEnd"/>
            <w:r>
              <w:rPr>
                <w:rFonts w:ascii="仿宋" w:eastAsia="仿宋" w:hAnsi="仿宋" w:cs="仿宋" w:hint="eastAsia"/>
                <w:sz w:val="24"/>
              </w:rPr>
              <w:t>，有机融入课程教学，达到润物无声的育人效果。</w:t>
            </w:r>
          </w:p>
          <w:p w14:paraId="73667FF2"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2.教学内容落实公共基础课程课标，突出思想性、科学性、基础性、职业性和时代性，有效支撑教学目标的实现，内容选择科学严谨、容量适度，安排合理、衔接有序、结构清晰，符合层次定位。</w:t>
            </w:r>
          </w:p>
          <w:p w14:paraId="3E474D0B"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3.教材选用、使用符合《职业院校教材管理办法》等文件规定和要求，配套提供丰富、优质学习资源；教案完整、规范、简明、真实。</w:t>
            </w:r>
          </w:p>
          <w:p w14:paraId="506368A6" w14:textId="77777777" w:rsidR="008C620F" w:rsidRDefault="008C620F" w:rsidP="00877D04">
            <w:pPr>
              <w:widowControl/>
              <w:jc w:val="left"/>
              <w:rPr>
                <w:rFonts w:eastAsia="仿宋_GB2312"/>
                <w:sz w:val="28"/>
                <w:szCs w:val="28"/>
              </w:rPr>
            </w:pPr>
            <w:r>
              <w:rPr>
                <w:rFonts w:ascii="仿宋" w:eastAsia="仿宋" w:hAnsi="仿宋" w:cs="仿宋" w:hint="eastAsia"/>
                <w:sz w:val="24"/>
              </w:rPr>
              <w:t>4.教学设计科学合理，教学过程系统优化，流程环节构思得当，技术应用预想合理，方法手段设计恰当，评价考核科学有效。</w:t>
            </w:r>
          </w:p>
        </w:tc>
        <w:tc>
          <w:tcPr>
            <w:tcW w:w="668" w:type="dxa"/>
            <w:tcBorders>
              <w:top w:val="single" w:sz="4" w:space="0" w:color="auto"/>
              <w:left w:val="single" w:sz="4" w:space="0" w:color="auto"/>
              <w:bottom w:val="single" w:sz="4" w:space="0" w:color="auto"/>
              <w:right w:val="single" w:sz="4" w:space="0" w:color="auto"/>
            </w:tcBorders>
            <w:vAlign w:val="center"/>
          </w:tcPr>
          <w:p w14:paraId="10B2975A"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20</w:t>
            </w:r>
          </w:p>
        </w:tc>
      </w:tr>
      <w:tr w:rsidR="008C620F" w14:paraId="30876369" w14:textId="77777777" w:rsidTr="00877D04">
        <w:trPr>
          <w:trHeight w:val="1570"/>
        </w:trPr>
        <w:tc>
          <w:tcPr>
            <w:tcW w:w="763" w:type="dxa"/>
            <w:tcBorders>
              <w:top w:val="single" w:sz="4" w:space="0" w:color="auto"/>
              <w:left w:val="single" w:sz="4" w:space="0" w:color="auto"/>
              <w:bottom w:val="single" w:sz="4" w:space="0" w:color="auto"/>
              <w:right w:val="single" w:sz="4" w:space="0" w:color="auto"/>
            </w:tcBorders>
            <w:vAlign w:val="center"/>
          </w:tcPr>
          <w:p w14:paraId="76841BFB"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实施</w:t>
            </w:r>
            <w:r w:rsidRPr="00DB689C">
              <w:rPr>
                <w:rFonts w:eastAsia="仿宋_GB2312"/>
                <w:sz w:val="24"/>
                <w:szCs w:val="24"/>
              </w:rPr>
              <w:t xml:space="preserve"> </w:t>
            </w:r>
          </w:p>
          <w:p w14:paraId="453257B5"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与</w:t>
            </w:r>
            <w:r w:rsidRPr="00DB689C">
              <w:rPr>
                <w:rFonts w:eastAsia="仿宋_GB2312"/>
                <w:sz w:val="24"/>
                <w:szCs w:val="24"/>
              </w:rPr>
              <w:t xml:space="preserve"> </w:t>
            </w:r>
          </w:p>
          <w:p w14:paraId="375B8768"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成效</w:t>
            </w:r>
            <w:r w:rsidRPr="00DB689C">
              <w:rPr>
                <w:rFonts w:ascii="鏂规浠垮畫绠" w:eastAsia="鏂规浠垮畫绠" w:hAnsi="鏂规浠垮畫绠" w:cs="鏂规浠垮畫绠"/>
                <w:color w:val="000000"/>
                <w:kern w:val="0"/>
                <w:sz w:val="24"/>
                <w:szCs w:val="24"/>
                <w:lang w:bidi="ar"/>
              </w:rPr>
              <w:t xml:space="preserve"> </w:t>
            </w:r>
          </w:p>
        </w:tc>
        <w:tc>
          <w:tcPr>
            <w:tcW w:w="7749" w:type="dxa"/>
            <w:tcBorders>
              <w:top w:val="single" w:sz="4" w:space="0" w:color="auto"/>
              <w:left w:val="single" w:sz="4" w:space="0" w:color="auto"/>
              <w:bottom w:val="single" w:sz="4" w:space="0" w:color="auto"/>
              <w:right w:val="single" w:sz="4" w:space="0" w:color="auto"/>
            </w:tcBorders>
            <w:vAlign w:val="center"/>
          </w:tcPr>
          <w:p w14:paraId="4D6673A7"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 xml:space="preserve">1.教育思想和教学理念先进，遵循学生认知规律，反映日常教学实际。 </w:t>
            </w:r>
          </w:p>
          <w:p w14:paraId="6E6FA375"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2.按照教学设计实施教学，关注重点、难点的解决，能够针对学习反馈及时调整教学，突出学生中心，实行因材施教。</w:t>
            </w:r>
          </w:p>
          <w:p w14:paraId="4BDEBEE2"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3.教学环境真实，满足教学需要，教学活动开展有序，教学互动深入有效，教学气氛生动活泼，学生学有所得。</w:t>
            </w:r>
          </w:p>
          <w:p w14:paraId="3B4DB5D9"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4.关注教与</w:t>
            </w:r>
            <w:proofErr w:type="gramStart"/>
            <w:r>
              <w:rPr>
                <w:rFonts w:ascii="仿宋" w:eastAsia="仿宋" w:hAnsi="仿宋" w:cs="仿宋" w:hint="eastAsia"/>
                <w:sz w:val="24"/>
              </w:rPr>
              <w:t>学行为</w:t>
            </w:r>
            <w:proofErr w:type="gramEnd"/>
            <w:r>
              <w:rPr>
                <w:rFonts w:ascii="仿宋" w:eastAsia="仿宋" w:hAnsi="仿宋" w:cs="仿宋" w:hint="eastAsia"/>
                <w:sz w:val="24"/>
              </w:rPr>
              <w:t>数据采集，针对目标要求开展考核与评价。</w:t>
            </w:r>
          </w:p>
          <w:p w14:paraId="2F462631" w14:textId="77777777" w:rsidR="008C620F" w:rsidRDefault="008C620F" w:rsidP="00877D04">
            <w:pPr>
              <w:widowControl/>
              <w:jc w:val="left"/>
              <w:rPr>
                <w:rFonts w:eastAsia="仿宋_GB2312"/>
                <w:sz w:val="28"/>
                <w:szCs w:val="28"/>
              </w:rPr>
            </w:pPr>
            <w:r>
              <w:rPr>
                <w:rFonts w:ascii="仿宋" w:eastAsia="仿宋" w:hAnsi="仿宋" w:cs="仿宋" w:hint="eastAsia"/>
                <w:sz w:val="24"/>
              </w:rPr>
              <w:t>5.创新教学方式方法，合理运用前沿信息技术、数字化教学资源、设施设备改造传统教学，提升学习效果、提高教学与管理成效。</w:t>
            </w:r>
          </w:p>
        </w:tc>
        <w:tc>
          <w:tcPr>
            <w:tcW w:w="668" w:type="dxa"/>
            <w:tcBorders>
              <w:top w:val="single" w:sz="4" w:space="0" w:color="auto"/>
              <w:left w:val="single" w:sz="4" w:space="0" w:color="auto"/>
              <w:bottom w:val="single" w:sz="4" w:space="0" w:color="auto"/>
              <w:right w:val="single" w:sz="4" w:space="0" w:color="auto"/>
            </w:tcBorders>
            <w:vAlign w:val="center"/>
          </w:tcPr>
          <w:p w14:paraId="3133EFE8"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30</w:t>
            </w:r>
          </w:p>
        </w:tc>
      </w:tr>
      <w:tr w:rsidR="008C620F" w14:paraId="7F406904" w14:textId="77777777" w:rsidTr="00877D04">
        <w:trPr>
          <w:trHeight w:val="938"/>
        </w:trPr>
        <w:tc>
          <w:tcPr>
            <w:tcW w:w="763" w:type="dxa"/>
            <w:tcBorders>
              <w:top w:val="single" w:sz="4" w:space="0" w:color="auto"/>
              <w:left w:val="single" w:sz="4" w:space="0" w:color="auto"/>
              <w:bottom w:val="single" w:sz="4" w:space="0" w:color="auto"/>
              <w:right w:val="single" w:sz="4" w:space="0" w:color="auto"/>
            </w:tcBorders>
            <w:vAlign w:val="center"/>
          </w:tcPr>
          <w:p w14:paraId="54FD7B99"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教学</w:t>
            </w:r>
            <w:r w:rsidRPr="00DB689C">
              <w:rPr>
                <w:rFonts w:eastAsia="仿宋_GB2312"/>
                <w:sz w:val="24"/>
                <w:szCs w:val="24"/>
              </w:rPr>
              <w:t xml:space="preserve"> </w:t>
            </w:r>
          </w:p>
          <w:p w14:paraId="1B7B8F3A"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素养</w:t>
            </w:r>
            <w:r w:rsidRPr="00DB689C">
              <w:rPr>
                <w:rFonts w:ascii="鏂规浠垮畫绠" w:eastAsia="鏂规浠垮畫绠" w:hAnsi="鏂规浠垮畫绠" w:cs="鏂规浠垮畫绠"/>
                <w:color w:val="000000"/>
                <w:kern w:val="0"/>
                <w:sz w:val="24"/>
                <w:szCs w:val="24"/>
                <w:lang w:bidi="ar"/>
              </w:rPr>
              <w:t xml:space="preserve"> </w:t>
            </w:r>
          </w:p>
        </w:tc>
        <w:tc>
          <w:tcPr>
            <w:tcW w:w="7749" w:type="dxa"/>
            <w:tcBorders>
              <w:top w:val="single" w:sz="4" w:space="0" w:color="auto"/>
              <w:left w:val="single" w:sz="4" w:space="0" w:color="auto"/>
              <w:bottom w:val="single" w:sz="4" w:space="0" w:color="auto"/>
              <w:right w:val="single" w:sz="4" w:space="0" w:color="auto"/>
            </w:tcBorders>
            <w:vAlign w:val="center"/>
          </w:tcPr>
          <w:p w14:paraId="6E325419"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 xml:space="preserve">1.展现新时代职业院校教师良好的师德师风、教学能力和信息素养，发挥教学团队协作优势；老中青传帮带效果显著。 </w:t>
            </w:r>
          </w:p>
          <w:p w14:paraId="1BD12D7C"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 xml:space="preserve">2.教师课堂教学态度认真、严谨规范、表述清晰、亲和力强、仪态自然。 </w:t>
            </w:r>
          </w:p>
          <w:p w14:paraId="42CA9ED3"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3.教学研究深入，学术功底扎实，参赛资料客观记载、真实反映、反思深刻；决赛现场展示聚焦主题、观点正确、思路清晰、逻辑严谨、表达流畅。</w:t>
            </w:r>
          </w:p>
        </w:tc>
        <w:tc>
          <w:tcPr>
            <w:tcW w:w="668" w:type="dxa"/>
            <w:tcBorders>
              <w:top w:val="single" w:sz="4" w:space="0" w:color="auto"/>
              <w:left w:val="single" w:sz="4" w:space="0" w:color="auto"/>
              <w:bottom w:val="single" w:sz="4" w:space="0" w:color="auto"/>
              <w:right w:val="single" w:sz="4" w:space="0" w:color="auto"/>
            </w:tcBorders>
            <w:vAlign w:val="center"/>
          </w:tcPr>
          <w:p w14:paraId="723BE801"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15</w:t>
            </w:r>
          </w:p>
        </w:tc>
      </w:tr>
      <w:tr w:rsidR="008C620F" w14:paraId="3ECB050D" w14:textId="77777777" w:rsidTr="00877D04">
        <w:trPr>
          <w:trHeight w:val="1866"/>
        </w:trPr>
        <w:tc>
          <w:tcPr>
            <w:tcW w:w="763" w:type="dxa"/>
            <w:tcBorders>
              <w:top w:val="single" w:sz="4" w:space="0" w:color="auto"/>
              <w:left w:val="single" w:sz="4" w:space="0" w:color="auto"/>
              <w:bottom w:val="single" w:sz="4" w:space="0" w:color="auto"/>
              <w:right w:val="single" w:sz="4" w:space="0" w:color="auto"/>
            </w:tcBorders>
            <w:vAlign w:val="center"/>
          </w:tcPr>
          <w:p w14:paraId="6509CBFE" w14:textId="77777777" w:rsidR="008C620F"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特色</w:t>
            </w:r>
          </w:p>
          <w:p w14:paraId="43E3ADC2"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创新</w:t>
            </w:r>
          </w:p>
        </w:tc>
        <w:tc>
          <w:tcPr>
            <w:tcW w:w="7749" w:type="dxa"/>
            <w:tcBorders>
              <w:top w:val="single" w:sz="4" w:space="0" w:color="auto"/>
              <w:left w:val="single" w:sz="4" w:space="0" w:color="auto"/>
              <w:bottom w:val="single" w:sz="4" w:space="0" w:color="auto"/>
              <w:right w:val="single" w:sz="4" w:space="0" w:color="auto"/>
            </w:tcBorders>
            <w:vAlign w:val="center"/>
          </w:tcPr>
          <w:p w14:paraId="108DC731"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1.在落实立德树人、文化素养提升、</w:t>
            </w:r>
            <w:proofErr w:type="gramStart"/>
            <w:r>
              <w:rPr>
                <w:rFonts w:ascii="仿宋" w:eastAsia="仿宋" w:hAnsi="仿宋" w:cs="仿宋" w:hint="eastAsia"/>
                <w:sz w:val="24"/>
              </w:rPr>
              <w:t>课程思政建设</w:t>
            </w:r>
            <w:proofErr w:type="gramEnd"/>
            <w:r>
              <w:rPr>
                <w:rFonts w:ascii="仿宋" w:eastAsia="仿宋" w:hAnsi="仿宋" w:cs="仿宋" w:hint="eastAsia"/>
                <w:sz w:val="24"/>
              </w:rPr>
              <w:t xml:space="preserve">等方面有行之有效的做法，能够调动学生全面深度参与，给学生深刻的学习体验。 </w:t>
            </w:r>
          </w:p>
          <w:p w14:paraId="2A1F62DE" w14:textId="77777777" w:rsidR="008C620F" w:rsidRDefault="008C620F" w:rsidP="00877D04">
            <w:pPr>
              <w:widowControl/>
              <w:jc w:val="left"/>
              <w:rPr>
                <w:rFonts w:ascii="仿宋" w:eastAsia="仿宋" w:hAnsi="仿宋" w:cs="仿宋"/>
                <w:sz w:val="24"/>
              </w:rPr>
            </w:pPr>
            <w:r>
              <w:rPr>
                <w:rFonts w:ascii="仿宋" w:eastAsia="仿宋" w:hAnsi="仿宋" w:cs="仿宋" w:hint="eastAsia"/>
                <w:sz w:val="24"/>
              </w:rPr>
              <w:t xml:space="preserve">2.在落实国家教学标准、推进“三教”改革、运用信息技术等方面有特色、有创新。 </w:t>
            </w:r>
          </w:p>
          <w:p w14:paraId="11209DBE" w14:textId="77777777" w:rsidR="008C620F" w:rsidRDefault="008C620F" w:rsidP="00877D04">
            <w:pPr>
              <w:widowControl/>
              <w:jc w:val="left"/>
              <w:rPr>
                <w:rFonts w:eastAsia="仿宋_GB2312"/>
                <w:sz w:val="28"/>
                <w:szCs w:val="28"/>
              </w:rPr>
            </w:pPr>
            <w:r>
              <w:rPr>
                <w:rFonts w:ascii="仿宋" w:eastAsia="仿宋" w:hAnsi="仿宋" w:cs="仿宋" w:hint="eastAsia"/>
                <w:sz w:val="24"/>
              </w:rPr>
              <w:t>3.具有较大借鉴和推广价值。</w:t>
            </w:r>
          </w:p>
        </w:tc>
        <w:tc>
          <w:tcPr>
            <w:tcW w:w="668" w:type="dxa"/>
            <w:tcBorders>
              <w:top w:val="single" w:sz="4" w:space="0" w:color="auto"/>
              <w:left w:val="single" w:sz="4" w:space="0" w:color="auto"/>
              <w:bottom w:val="single" w:sz="4" w:space="0" w:color="auto"/>
              <w:right w:val="single" w:sz="4" w:space="0" w:color="auto"/>
            </w:tcBorders>
            <w:vAlign w:val="center"/>
          </w:tcPr>
          <w:p w14:paraId="2B503341"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15</w:t>
            </w:r>
          </w:p>
        </w:tc>
      </w:tr>
    </w:tbl>
    <w:p w14:paraId="33B4BEBD" w14:textId="77777777" w:rsidR="008C620F" w:rsidRDefault="008C620F" w:rsidP="008C620F">
      <w:pPr>
        <w:widowControl/>
        <w:jc w:val="left"/>
        <w:rPr>
          <w:rFonts w:eastAsia="方正小标宋简体"/>
          <w:kern w:val="0"/>
          <w:sz w:val="28"/>
          <w:szCs w:val="28"/>
        </w:rPr>
      </w:pPr>
    </w:p>
    <w:p w14:paraId="0D8DA5A8" w14:textId="3430157A" w:rsidR="008C620F" w:rsidRPr="00DB689C" w:rsidRDefault="008C620F" w:rsidP="008C620F">
      <w:pPr>
        <w:widowControl/>
        <w:jc w:val="left"/>
        <w:rPr>
          <w:sz w:val="28"/>
          <w:szCs w:val="28"/>
        </w:rPr>
      </w:pPr>
      <w:r w:rsidRPr="00DB689C">
        <w:rPr>
          <w:rFonts w:eastAsia="方正小标宋简体" w:hint="eastAsia"/>
          <w:kern w:val="0"/>
          <w:sz w:val="28"/>
          <w:szCs w:val="28"/>
        </w:rPr>
        <w:lastRenderedPageBreak/>
        <w:t>二、</w:t>
      </w:r>
      <w:r w:rsidRPr="00DB689C">
        <w:rPr>
          <w:rFonts w:ascii="黑体" w:eastAsia="黑体" w:hAnsi="宋体" w:cs="黑体"/>
          <w:color w:val="000000"/>
          <w:kern w:val="0"/>
          <w:sz w:val="28"/>
          <w:szCs w:val="28"/>
          <w:lang w:bidi="ar"/>
        </w:rPr>
        <w:t xml:space="preserve">专业（技能）课程组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7845"/>
        <w:gridCol w:w="640"/>
      </w:tblGrid>
      <w:tr w:rsidR="008C620F" w14:paraId="1C30CD37" w14:textId="77777777" w:rsidTr="00877D04">
        <w:trPr>
          <w:trHeight w:val="588"/>
        </w:trPr>
        <w:tc>
          <w:tcPr>
            <w:tcW w:w="763" w:type="dxa"/>
            <w:tcBorders>
              <w:top w:val="single" w:sz="4" w:space="0" w:color="auto"/>
              <w:left w:val="single" w:sz="4" w:space="0" w:color="auto"/>
              <w:bottom w:val="single" w:sz="4" w:space="0" w:color="auto"/>
              <w:right w:val="single" w:sz="4" w:space="0" w:color="auto"/>
            </w:tcBorders>
            <w:vAlign w:val="center"/>
          </w:tcPr>
          <w:p w14:paraId="0E18E105" w14:textId="77777777" w:rsidR="008C620F"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评</w:t>
            </w:r>
            <w:r w:rsidRPr="00DB689C">
              <w:rPr>
                <w:rFonts w:eastAsia="仿宋_GB2312" w:hint="eastAsia"/>
                <w:sz w:val="24"/>
                <w:szCs w:val="24"/>
              </w:rPr>
              <w:t>价</w:t>
            </w:r>
          </w:p>
          <w:p w14:paraId="6B7D3F20"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指标</w:t>
            </w:r>
          </w:p>
        </w:tc>
        <w:tc>
          <w:tcPr>
            <w:tcW w:w="7845" w:type="dxa"/>
            <w:tcBorders>
              <w:top w:val="single" w:sz="4" w:space="0" w:color="auto"/>
              <w:left w:val="single" w:sz="4" w:space="0" w:color="auto"/>
              <w:bottom w:val="single" w:sz="4" w:space="0" w:color="auto"/>
              <w:right w:val="single" w:sz="4" w:space="0" w:color="auto"/>
            </w:tcBorders>
            <w:vAlign w:val="center"/>
          </w:tcPr>
          <w:p w14:paraId="3EEBA550"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评</w:t>
            </w:r>
            <w:r w:rsidRPr="00DB689C">
              <w:rPr>
                <w:rFonts w:eastAsia="仿宋_GB2312" w:hint="eastAsia"/>
                <w:sz w:val="24"/>
                <w:szCs w:val="24"/>
              </w:rPr>
              <w:t>价</w:t>
            </w:r>
            <w:r w:rsidRPr="00DB689C">
              <w:rPr>
                <w:rFonts w:eastAsia="仿宋_GB2312"/>
                <w:sz w:val="24"/>
                <w:szCs w:val="24"/>
              </w:rPr>
              <w:t>要素</w:t>
            </w:r>
          </w:p>
        </w:tc>
        <w:tc>
          <w:tcPr>
            <w:tcW w:w="640" w:type="dxa"/>
            <w:tcBorders>
              <w:top w:val="single" w:sz="4" w:space="0" w:color="auto"/>
              <w:left w:val="single" w:sz="4" w:space="0" w:color="auto"/>
              <w:bottom w:val="single" w:sz="4" w:space="0" w:color="auto"/>
              <w:right w:val="single" w:sz="4" w:space="0" w:color="auto"/>
            </w:tcBorders>
            <w:vAlign w:val="center"/>
          </w:tcPr>
          <w:p w14:paraId="7131BD1C"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分值</w:t>
            </w:r>
          </w:p>
        </w:tc>
      </w:tr>
      <w:tr w:rsidR="008C620F" w14:paraId="5FCD2D98" w14:textId="77777777" w:rsidTr="00877D04">
        <w:trPr>
          <w:trHeight w:val="2315"/>
        </w:trPr>
        <w:tc>
          <w:tcPr>
            <w:tcW w:w="763" w:type="dxa"/>
            <w:tcBorders>
              <w:top w:val="single" w:sz="4" w:space="0" w:color="auto"/>
              <w:left w:val="single" w:sz="4" w:space="0" w:color="auto"/>
              <w:bottom w:val="single" w:sz="4" w:space="0" w:color="auto"/>
              <w:right w:val="single" w:sz="4" w:space="0" w:color="auto"/>
            </w:tcBorders>
            <w:vAlign w:val="center"/>
          </w:tcPr>
          <w:p w14:paraId="173D7C24"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hint="eastAsia"/>
                <w:sz w:val="24"/>
                <w:szCs w:val="24"/>
              </w:rPr>
              <w:t>目标</w:t>
            </w:r>
            <w:r w:rsidRPr="00DB689C">
              <w:rPr>
                <w:rFonts w:eastAsia="仿宋_GB2312" w:hint="eastAsia"/>
                <w:sz w:val="24"/>
                <w:szCs w:val="24"/>
              </w:rPr>
              <w:t xml:space="preserve"> </w:t>
            </w:r>
          </w:p>
          <w:p w14:paraId="2CD03DA8"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hint="eastAsia"/>
                <w:sz w:val="24"/>
                <w:szCs w:val="24"/>
              </w:rPr>
              <w:t>与</w:t>
            </w:r>
            <w:r w:rsidRPr="00DB689C">
              <w:rPr>
                <w:rFonts w:eastAsia="仿宋_GB2312" w:hint="eastAsia"/>
                <w:sz w:val="24"/>
                <w:szCs w:val="24"/>
              </w:rPr>
              <w:t xml:space="preserve"> </w:t>
            </w:r>
          </w:p>
          <w:p w14:paraId="4BDA21EF"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hint="eastAsia"/>
                <w:sz w:val="24"/>
                <w:szCs w:val="24"/>
              </w:rPr>
              <w:t>学情</w:t>
            </w:r>
          </w:p>
        </w:tc>
        <w:tc>
          <w:tcPr>
            <w:tcW w:w="7845" w:type="dxa"/>
            <w:tcBorders>
              <w:top w:val="single" w:sz="4" w:space="0" w:color="auto"/>
              <w:left w:val="single" w:sz="4" w:space="0" w:color="auto"/>
              <w:bottom w:val="single" w:sz="4" w:space="0" w:color="auto"/>
              <w:right w:val="single" w:sz="4" w:space="0" w:color="auto"/>
            </w:tcBorders>
            <w:vAlign w:val="center"/>
          </w:tcPr>
          <w:p w14:paraId="0A54A7BE" w14:textId="77777777" w:rsidR="008C620F" w:rsidRDefault="008C620F" w:rsidP="00877D04">
            <w:pPr>
              <w:spacing w:line="280" w:lineRule="exact"/>
              <w:rPr>
                <w:rFonts w:ascii="仿宋" w:eastAsia="仿宋" w:hAnsi="仿宋" w:cs="仿宋"/>
                <w:sz w:val="24"/>
              </w:rPr>
            </w:pPr>
            <w:r>
              <w:rPr>
                <w:rFonts w:ascii="仿宋" w:eastAsia="仿宋" w:hAnsi="仿宋" w:cs="仿宋"/>
                <w:sz w:val="24"/>
              </w:rPr>
              <w:t>1.适应新时代对高素质技术技能人才培养的新要求，符合教育部发布的</w:t>
            </w:r>
            <w:r>
              <w:rPr>
                <w:rFonts w:ascii="仿宋" w:eastAsia="仿宋" w:hAnsi="仿宋" w:cs="仿宋" w:hint="eastAsia"/>
                <w:sz w:val="24"/>
              </w:rPr>
              <w:t>专业教学标准、实</w:t>
            </w:r>
            <w:proofErr w:type="gramStart"/>
            <w:r>
              <w:rPr>
                <w:rFonts w:ascii="仿宋" w:eastAsia="仿宋" w:hAnsi="仿宋" w:cs="仿宋" w:hint="eastAsia"/>
                <w:sz w:val="24"/>
              </w:rPr>
              <w:t>训教学</w:t>
            </w:r>
            <w:proofErr w:type="gramEnd"/>
            <w:r>
              <w:rPr>
                <w:rFonts w:ascii="仿宋" w:eastAsia="仿宋" w:hAnsi="仿宋" w:cs="仿宋" w:hint="eastAsia"/>
                <w:sz w:val="24"/>
              </w:rPr>
              <w:t xml:space="preserve">条件建设标准、岗位实习标准等有关要求，涉及职业技能等级证书的课程教学内容，还应对接有关职业技能等级标准。紧扣学校专业人才培养方案和课程标准，夯实学生专业基础和专业能力，培育学生职业道德、职业能力、信息素养、创新能力、工程思维，培养学生科学精神、工匠精神和终身学习能力。 </w:t>
            </w:r>
          </w:p>
          <w:p w14:paraId="6CB3D64C"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2.教学目标表述明确、相互关联，重点突出、可评可测。 </w:t>
            </w:r>
          </w:p>
          <w:p w14:paraId="4A311D3E" w14:textId="77777777" w:rsidR="008C620F" w:rsidRDefault="008C620F" w:rsidP="00877D04">
            <w:pPr>
              <w:spacing w:line="280" w:lineRule="exact"/>
              <w:rPr>
                <w:rFonts w:ascii="仿宋" w:eastAsia="仿宋" w:hAnsi="仿宋" w:cs="仿宋"/>
                <w:sz w:val="28"/>
                <w:szCs w:val="28"/>
              </w:rPr>
            </w:pPr>
            <w:r>
              <w:rPr>
                <w:rFonts w:ascii="仿宋" w:eastAsia="仿宋" w:hAnsi="仿宋" w:cs="仿宋" w:hint="eastAsia"/>
                <w:sz w:val="24"/>
              </w:rPr>
              <w:t>3.客观分析学生的知识和技能基础、认知和实践能力、学习特点等，详实反映学生整体情况与个体差异，准确预判教学难点</w:t>
            </w:r>
            <w:r>
              <w:rPr>
                <w:rFonts w:ascii="仿宋" w:eastAsia="仿宋" w:hAnsi="仿宋" w:cs="仿宋"/>
                <w:sz w:val="24"/>
              </w:rPr>
              <w:t>。</w:t>
            </w:r>
          </w:p>
        </w:tc>
        <w:tc>
          <w:tcPr>
            <w:tcW w:w="640" w:type="dxa"/>
            <w:tcBorders>
              <w:top w:val="single" w:sz="4" w:space="0" w:color="auto"/>
              <w:left w:val="single" w:sz="4" w:space="0" w:color="auto"/>
              <w:bottom w:val="single" w:sz="4" w:space="0" w:color="auto"/>
              <w:right w:val="single" w:sz="4" w:space="0" w:color="auto"/>
            </w:tcBorders>
            <w:vAlign w:val="center"/>
          </w:tcPr>
          <w:p w14:paraId="593BA246"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20</w:t>
            </w:r>
          </w:p>
        </w:tc>
      </w:tr>
      <w:tr w:rsidR="008C620F" w14:paraId="5C353812" w14:textId="77777777" w:rsidTr="00877D04">
        <w:trPr>
          <w:trHeight w:val="3459"/>
        </w:trPr>
        <w:tc>
          <w:tcPr>
            <w:tcW w:w="763" w:type="dxa"/>
            <w:tcBorders>
              <w:top w:val="single" w:sz="4" w:space="0" w:color="auto"/>
              <w:left w:val="single" w:sz="4" w:space="0" w:color="auto"/>
              <w:bottom w:val="single" w:sz="4" w:space="0" w:color="auto"/>
              <w:right w:val="single" w:sz="4" w:space="0" w:color="auto"/>
            </w:tcBorders>
            <w:vAlign w:val="center"/>
          </w:tcPr>
          <w:p w14:paraId="5D5B1C13"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内容</w:t>
            </w:r>
            <w:r w:rsidRPr="00DB689C">
              <w:rPr>
                <w:rFonts w:eastAsia="仿宋_GB2312"/>
                <w:sz w:val="24"/>
                <w:szCs w:val="24"/>
              </w:rPr>
              <w:t xml:space="preserve"> </w:t>
            </w:r>
          </w:p>
          <w:p w14:paraId="0B50E869"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与</w:t>
            </w:r>
            <w:r w:rsidRPr="00DB689C">
              <w:rPr>
                <w:rFonts w:eastAsia="仿宋_GB2312"/>
                <w:sz w:val="24"/>
                <w:szCs w:val="24"/>
              </w:rPr>
              <w:t xml:space="preserve"> </w:t>
            </w:r>
          </w:p>
          <w:p w14:paraId="39F0C003"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策略</w:t>
            </w:r>
          </w:p>
        </w:tc>
        <w:tc>
          <w:tcPr>
            <w:tcW w:w="7845" w:type="dxa"/>
            <w:tcBorders>
              <w:top w:val="single" w:sz="4" w:space="0" w:color="auto"/>
              <w:left w:val="single" w:sz="4" w:space="0" w:color="auto"/>
              <w:bottom w:val="single" w:sz="4" w:space="0" w:color="auto"/>
              <w:right w:val="single" w:sz="4" w:space="0" w:color="auto"/>
            </w:tcBorders>
            <w:vAlign w:val="center"/>
          </w:tcPr>
          <w:p w14:paraId="640311F2" w14:textId="77777777" w:rsidR="008C620F" w:rsidRDefault="008C620F" w:rsidP="00877D04">
            <w:pPr>
              <w:spacing w:line="280" w:lineRule="exact"/>
              <w:rPr>
                <w:rFonts w:ascii="仿宋" w:eastAsia="仿宋" w:hAnsi="仿宋" w:cs="仿宋"/>
                <w:sz w:val="24"/>
              </w:rPr>
            </w:pPr>
            <w:r>
              <w:rPr>
                <w:rFonts w:ascii="仿宋" w:eastAsia="仿宋" w:hAnsi="仿宋" w:cs="仿宋"/>
                <w:sz w:val="24"/>
              </w:rPr>
              <w:t>1.结合课程特点、思维方法和价值理念，挖掘提炼专业知识体系中所蕴</w:t>
            </w:r>
            <w:r>
              <w:rPr>
                <w:rFonts w:ascii="仿宋" w:eastAsia="仿宋" w:hAnsi="仿宋" w:cs="仿宋" w:hint="eastAsia"/>
                <w:sz w:val="24"/>
              </w:rPr>
              <w:t xml:space="preserve">含的思想价值和精神内涵，有机融入课程教学，达到润物无声的育人效果。 </w:t>
            </w:r>
          </w:p>
          <w:p w14:paraId="64D46F77"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2.教学内容落实课程标准，对接新产业、新业态、新模式、新职业，促进书证融通，有效支撑教学目标的实现，内容选择科学严谨、容量适度，安排合理、衔接有序、结构清晰，符合层次定位；实习实训内容与专业课程教学内容匹配，强化核心技术技能训练。 </w:t>
            </w:r>
          </w:p>
          <w:p w14:paraId="44C5206A"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3.教材选用符合《职业院校教材管理办法》等文件规定和要求，配套提供丰富、优质学习资源，鼓励使用新型活页式、工作手册式教材；教案完整、规范、简明、真实。 </w:t>
            </w:r>
          </w:p>
          <w:p w14:paraId="597969D5"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4.教学设计合理，教学过程系统优化，流程环节构思得当，技术应用预想合理，方法手段设计恰当，评价考核科学有效，突出项目式、任务式、案例式、情境式等教学方式。</w:t>
            </w:r>
          </w:p>
        </w:tc>
        <w:tc>
          <w:tcPr>
            <w:tcW w:w="640" w:type="dxa"/>
            <w:tcBorders>
              <w:top w:val="single" w:sz="4" w:space="0" w:color="auto"/>
              <w:left w:val="single" w:sz="4" w:space="0" w:color="auto"/>
              <w:bottom w:val="single" w:sz="4" w:space="0" w:color="auto"/>
              <w:right w:val="single" w:sz="4" w:space="0" w:color="auto"/>
            </w:tcBorders>
            <w:vAlign w:val="center"/>
          </w:tcPr>
          <w:p w14:paraId="21DDFCBA"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20</w:t>
            </w:r>
          </w:p>
        </w:tc>
      </w:tr>
      <w:tr w:rsidR="008C620F" w14:paraId="590B39CF" w14:textId="77777777" w:rsidTr="00877D04">
        <w:trPr>
          <w:trHeight w:val="3183"/>
        </w:trPr>
        <w:tc>
          <w:tcPr>
            <w:tcW w:w="763" w:type="dxa"/>
            <w:tcBorders>
              <w:top w:val="single" w:sz="4" w:space="0" w:color="auto"/>
              <w:left w:val="single" w:sz="4" w:space="0" w:color="auto"/>
              <w:bottom w:val="single" w:sz="4" w:space="0" w:color="auto"/>
              <w:right w:val="single" w:sz="4" w:space="0" w:color="auto"/>
            </w:tcBorders>
            <w:vAlign w:val="center"/>
          </w:tcPr>
          <w:p w14:paraId="00B4F5D7"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实施</w:t>
            </w:r>
            <w:r w:rsidRPr="00DB689C">
              <w:rPr>
                <w:rFonts w:eastAsia="仿宋_GB2312"/>
                <w:sz w:val="24"/>
                <w:szCs w:val="24"/>
              </w:rPr>
              <w:t xml:space="preserve"> </w:t>
            </w:r>
          </w:p>
          <w:p w14:paraId="3947F0C7"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与</w:t>
            </w:r>
            <w:r w:rsidRPr="00DB689C">
              <w:rPr>
                <w:rFonts w:eastAsia="仿宋_GB2312"/>
                <w:sz w:val="24"/>
                <w:szCs w:val="24"/>
              </w:rPr>
              <w:t xml:space="preserve"> </w:t>
            </w:r>
          </w:p>
          <w:p w14:paraId="17ECDA90"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成效</w:t>
            </w:r>
            <w:r w:rsidRPr="00DB689C">
              <w:rPr>
                <w:rFonts w:eastAsia="仿宋_GB2312"/>
                <w:sz w:val="24"/>
                <w:szCs w:val="24"/>
              </w:rPr>
              <w:t xml:space="preserve"> </w:t>
            </w:r>
          </w:p>
        </w:tc>
        <w:tc>
          <w:tcPr>
            <w:tcW w:w="7845" w:type="dxa"/>
            <w:tcBorders>
              <w:top w:val="single" w:sz="4" w:space="0" w:color="auto"/>
              <w:left w:val="single" w:sz="4" w:space="0" w:color="auto"/>
              <w:bottom w:val="single" w:sz="4" w:space="0" w:color="auto"/>
              <w:right w:val="single" w:sz="4" w:space="0" w:color="auto"/>
            </w:tcBorders>
            <w:vAlign w:val="center"/>
          </w:tcPr>
          <w:p w14:paraId="74898433"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1.教育思想和教学理念先进，落实</w:t>
            </w:r>
            <w:proofErr w:type="gramStart"/>
            <w:r>
              <w:rPr>
                <w:rFonts w:ascii="仿宋" w:eastAsia="仿宋" w:hAnsi="仿宋" w:cs="仿宋" w:hint="eastAsia"/>
                <w:sz w:val="24"/>
              </w:rPr>
              <w:t>德技并</w:t>
            </w:r>
            <w:proofErr w:type="gramEnd"/>
            <w:r>
              <w:rPr>
                <w:rFonts w:ascii="仿宋" w:eastAsia="仿宋" w:hAnsi="仿宋" w:cs="仿宋" w:hint="eastAsia"/>
                <w:sz w:val="24"/>
              </w:rPr>
              <w:t xml:space="preserve">修、工学结合，遵循职业教育规律、学生认知规律和技术技能人才成长规律，反映日常教学实际。 </w:t>
            </w:r>
          </w:p>
          <w:p w14:paraId="5AA19A14"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2.按照教学设计实施教学，关注技术技能教学重点、难点的解决，能够针对学习和实践反馈及时调整教学，突出学生中心，落实理实一体化，强调知行合一，实行因材施教；针对不同生源特点，体现灵活的教学组织形式。 </w:t>
            </w:r>
          </w:p>
          <w:p w14:paraId="04A0CD5B"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3.教学环境真实，能够满足教学需要，教学活动安全有序，教学互动深入有效，教学气氛生动活泼，学生乐学、学会。 </w:t>
            </w:r>
          </w:p>
          <w:p w14:paraId="27F2D89A"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4.关注教与</w:t>
            </w:r>
            <w:proofErr w:type="gramStart"/>
            <w:r>
              <w:rPr>
                <w:rFonts w:ascii="仿宋" w:eastAsia="仿宋" w:hAnsi="仿宋" w:cs="仿宋" w:hint="eastAsia"/>
                <w:sz w:val="24"/>
              </w:rPr>
              <w:t>学行为</w:t>
            </w:r>
            <w:proofErr w:type="gramEnd"/>
            <w:r>
              <w:rPr>
                <w:rFonts w:ascii="仿宋" w:eastAsia="仿宋" w:hAnsi="仿宋" w:cs="仿宋" w:hint="eastAsia"/>
                <w:sz w:val="24"/>
              </w:rPr>
              <w:t xml:space="preserve">数据采集，针对目标要求开展教学与实践的考核与评价。 </w:t>
            </w:r>
          </w:p>
          <w:p w14:paraId="2A6C5CCB"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5.创新教学方式方法，合理运用前沿信息技术、数字化资源、设施设备改造传统教学与实习实训，提升学习效果，提高教学与管理效能。</w:t>
            </w:r>
          </w:p>
        </w:tc>
        <w:tc>
          <w:tcPr>
            <w:tcW w:w="640" w:type="dxa"/>
            <w:tcBorders>
              <w:top w:val="single" w:sz="4" w:space="0" w:color="auto"/>
              <w:left w:val="single" w:sz="4" w:space="0" w:color="auto"/>
              <w:bottom w:val="single" w:sz="4" w:space="0" w:color="auto"/>
              <w:right w:val="single" w:sz="4" w:space="0" w:color="auto"/>
            </w:tcBorders>
            <w:vAlign w:val="center"/>
          </w:tcPr>
          <w:p w14:paraId="1A30B137"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30</w:t>
            </w:r>
          </w:p>
        </w:tc>
      </w:tr>
      <w:tr w:rsidR="008C620F" w14:paraId="65FD1C8A" w14:textId="77777777" w:rsidTr="00877D04">
        <w:trPr>
          <w:trHeight w:val="1991"/>
        </w:trPr>
        <w:tc>
          <w:tcPr>
            <w:tcW w:w="763" w:type="dxa"/>
            <w:tcBorders>
              <w:top w:val="single" w:sz="4" w:space="0" w:color="auto"/>
              <w:left w:val="single" w:sz="4" w:space="0" w:color="auto"/>
              <w:bottom w:val="single" w:sz="4" w:space="0" w:color="auto"/>
              <w:right w:val="single" w:sz="4" w:space="0" w:color="auto"/>
            </w:tcBorders>
            <w:vAlign w:val="center"/>
          </w:tcPr>
          <w:p w14:paraId="1EB5A832"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教学</w:t>
            </w:r>
            <w:r w:rsidRPr="00DB689C">
              <w:rPr>
                <w:rFonts w:eastAsia="仿宋_GB2312"/>
                <w:sz w:val="24"/>
                <w:szCs w:val="24"/>
              </w:rPr>
              <w:t xml:space="preserve"> </w:t>
            </w:r>
          </w:p>
          <w:p w14:paraId="3A025284"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素养</w:t>
            </w:r>
            <w:r w:rsidRPr="00DB689C">
              <w:rPr>
                <w:rFonts w:eastAsia="仿宋_GB2312"/>
                <w:sz w:val="24"/>
                <w:szCs w:val="24"/>
              </w:rPr>
              <w:t xml:space="preserve"> </w:t>
            </w:r>
          </w:p>
        </w:tc>
        <w:tc>
          <w:tcPr>
            <w:tcW w:w="7845" w:type="dxa"/>
            <w:tcBorders>
              <w:top w:val="single" w:sz="4" w:space="0" w:color="auto"/>
              <w:left w:val="single" w:sz="4" w:space="0" w:color="auto"/>
              <w:bottom w:val="single" w:sz="4" w:space="0" w:color="auto"/>
              <w:right w:val="single" w:sz="4" w:space="0" w:color="auto"/>
            </w:tcBorders>
            <w:vAlign w:val="center"/>
          </w:tcPr>
          <w:p w14:paraId="06246F51"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1.展现新时代职业院校教师良好的师德师风、教学能力、实践能力和信息素养，发挥教学团队协作优势；老中青传帮带效果显著。 </w:t>
            </w:r>
          </w:p>
          <w:p w14:paraId="3ECF3657"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2.课堂教学态度认真、严谨规范、表述清晰、亲和力强、仪态自然。 </w:t>
            </w:r>
          </w:p>
          <w:p w14:paraId="2E647F20"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3.实</w:t>
            </w:r>
            <w:proofErr w:type="gramStart"/>
            <w:r>
              <w:rPr>
                <w:rFonts w:ascii="仿宋" w:eastAsia="仿宋" w:hAnsi="仿宋" w:cs="仿宋" w:hint="eastAsia"/>
                <w:sz w:val="24"/>
              </w:rPr>
              <w:t>训教学</w:t>
            </w:r>
            <w:proofErr w:type="gramEnd"/>
            <w:r>
              <w:rPr>
                <w:rFonts w:ascii="仿宋" w:eastAsia="仿宋" w:hAnsi="仿宋" w:cs="仿宋" w:hint="eastAsia"/>
                <w:sz w:val="24"/>
              </w:rPr>
              <w:t xml:space="preserve">讲解和操作配合恰当，规范娴熟、示范有效，符合职业岗位要求，展现良好“双师”素养。 </w:t>
            </w:r>
          </w:p>
          <w:p w14:paraId="606DA818"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4.教学研究深入，学术功底扎实，参赛资料客观记载、真实反映、反思深刻；决赛现场展示聚焦主题、观点正确、思路清晰、逻辑严谨、表达流畅。 </w:t>
            </w:r>
          </w:p>
        </w:tc>
        <w:tc>
          <w:tcPr>
            <w:tcW w:w="640" w:type="dxa"/>
            <w:tcBorders>
              <w:top w:val="single" w:sz="4" w:space="0" w:color="auto"/>
              <w:left w:val="single" w:sz="4" w:space="0" w:color="auto"/>
              <w:bottom w:val="single" w:sz="4" w:space="0" w:color="auto"/>
              <w:right w:val="single" w:sz="4" w:space="0" w:color="auto"/>
            </w:tcBorders>
            <w:vAlign w:val="center"/>
          </w:tcPr>
          <w:p w14:paraId="69D686C5"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15</w:t>
            </w:r>
          </w:p>
        </w:tc>
      </w:tr>
      <w:tr w:rsidR="008C620F" w14:paraId="6533D167" w14:textId="77777777" w:rsidTr="00877D04">
        <w:trPr>
          <w:trHeight w:val="1776"/>
        </w:trPr>
        <w:tc>
          <w:tcPr>
            <w:tcW w:w="763" w:type="dxa"/>
            <w:tcBorders>
              <w:top w:val="single" w:sz="4" w:space="0" w:color="auto"/>
              <w:left w:val="single" w:sz="4" w:space="0" w:color="auto"/>
              <w:bottom w:val="single" w:sz="4" w:space="0" w:color="auto"/>
              <w:right w:val="single" w:sz="4" w:space="0" w:color="auto"/>
            </w:tcBorders>
            <w:vAlign w:val="center"/>
          </w:tcPr>
          <w:p w14:paraId="3A3CC654" w14:textId="77777777" w:rsidR="008C620F"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lastRenderedPageBreak/>
              <w:t>特色</w:t>
            </w:r>
          </w:p>
          <w:p w14:paraId="48916972" w14:textId="77777777" w:rsidR="008C620F" w:rsidRPr="00DB689C" w:rsidRDefault="008C620F" w:rsidP="00877D04">
            <w:pPr>
              <w:spacing w:line="0" w:lineRule="atLeast"/>
              <w:ind w:leftChars="-50" w:left="-105" w:rightChars="-50" w:right="-105"/>
              <w:jc w:val="center"/>
              <w:rPr>
                <w:rFonts w:eastAsia="仿宋_GB2312"/>
                <w:sz w:val="24"/>
                <w:szCs w:val="24"/>
              </w:rPr>
            </w:pPr>
            <w:r w:rsidRPr="00DB689C">
              <w:rPr>
                <w:rFonts w:eastAsia="仿宋_GB2312"/>
                <w:sz w:val="24"/>
                <w:szCs w:val="24"/>
              </w:rPr>
              <w:t>创新</w:t>
            </w:r>
          </w:p>
        </w:tc>
        <w:tc>
          <w:tcPr>
            <w:tcW w:w="7845" w:type="dxa"/>
            <w:tcBorders>
              <w:top w:val="single" w:sz="4" w:space="0" w:color="auto"/>
              <w:left w:val="single" w:sz="4" w:space="0" w:color="auto"/>
              <w:bottom w:val="single" w:sz="4" w:space="0" w:color="auto"/>
              <w:right w:val="single" w:sz="4" w:space="0" w:color="auto"/>
            </w:tcBorders>
            <w:vAlign w:val="center"/>
          </w:tcPr>
          <w:p w14:paraId="0D870798"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1.在落实立德树人、</w:t>
            </w:r>
            <w:proofErr w:type="gramStart"/>
            <w:r>
              <w:rPr>
                <w:rFonts w:ascii="仿宋" w:eastAsia="仿宋" w:hAnsi="仿宋" w:cs="仿宋" w:hint="eastAsia"/>
                <w:sz w:val="24"/>
              </w:rPr>
              <w:t>德技并</w:t>
            </w:r>
            <w:proofErr w:type="gramEnd"/>
            <w:r>
              <w:rPr>
                <w:rFonts w:ascii="仿宋" w:eastAsia="仿宋" w:hAnsi="仿宋" w:cs="仿宋" w:hint="eastAsia"/>
                <w:sz w:val="24"/>
              </w:rPr>
              <w:t xml:space="preserve">修，课程思政，工学结合、知行合一等方面有行之有效的做法，能够调动学生全面深度参与，给学生深刻的学习体验，促进学生职业综合素质和行动能力的明显提升。 </w:t>
            </w:r>
          </w:p>
          <w:p w14:paraId="103B0925"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 xml:space="preserve">2.在落实国家教学标准、推进“三教”改革、运用信息技术等方面有特色、有创新。 </w:t>
            </w:r>
          </w:p>
          <w:p w14:paraId="43DA8963" w14:textId="77777777" w:rsidR="008C620F" w:rsidRDefault="008C620F" w:rsidP="00877D04">
            <w:pPr>
              <w:spacing w:line="280" w:lineRule="exact"/>
              <w:rPr>
                <w:rFonts w:ascii="仿宋" w:eastAsia="仿宋" w:hAnsi="仿宋" w:cs="仿宋"/>
                <w:sz w:val="24"/>
              </w:rPr>
            </w:pPr>
            <w:r>
              <w:rPr>
                <w:rFonts w:ascii="仿宋" w:eastAsia="仿宋" w:hAnsi="仿宋" w:cs="仿宋" w:hint="eastAsia"/>
                <w:sz w:val="24"/>
              </w:rPr>
              <w:t>3.具有较大借鉴和推广价值。</w:t>
            </w:r>
          </w:p>
        </w:tc>
        <w:tc>
          <w:tcPr>
            <w:tcW w:w="640" w:type="dxa"/>
            <w:tcBorders>
              <w:top w:val="single" w:sz="4" w:space="0" w:color="auto"/>
              <w:left w:val="single" w:sz="4" w:space="0" w:color="auto"/>
              <w:bottom w:val="single" w:sz="4" w:space="0" w:color="auto"/>
              <w:right w:val="single" w:sz="4" w:space="0" w:color="auto"/>
            </w:tcBorders>
            <w:vAlign w:val="center"/>
          </w:tcPr>
          <w:p w14:paraId="31D5769A" w14:textId="77777777" w:rsidR="008C620F" w:rsidRPr="00DB689C" w:rsidRDefault="008C620F" w:rsidP="00877D04">
            <w:pPr>
              <w:spacing w:line="240" w:lineRule="atLeast"/>
              <w:ind w:leftChars="-50" w:left="-105" w:rightChars="-50" w:right="-105"/>
              <w:jc w:val="center"/>
              <w:rPr>
                <w:rFonts w:ascii="Times New Roman" w:eastAsia="仿宋_GB2312" w:hAnsi="Times New Roman" w:cs="Times New Roman"/>
                <w:sz w:val="24"/>
                <w:szCs w:val="24"/>
              </w:rPr>
            </w:pPr>
            <w:r w:rsidRPr="00DB689C">
              <w:rPr>
                <w:rFonts w:ascii="Times New Roman" w:eastAsia="仿宋_GB2312" w:hAnsi="Times New Roman" w:cs="Times New Roman"/>
                <w:sz w:val="24"/>
                <w:szCs w:val="24"/>
              </w:rPr>
              <w:t>15</w:t>
            </w:r>
          </w:p>
        </w:tc>
      </w:tr>
    </w:tbl>
    <w:p w14:paraId="49A07C13" w14:textId="77777777" w:rsidR="008C620F" w:rsidRDefault="008C620F" w:rsidP="002B7293">
      <w:pPr>
        <w:overflowPunct w:val="0"/>
        <w:spacing w:line="400" w:lineRule="exact"/>
        <w:ind w:firstLineChars="200" w:firstLine="480"/>
        <w:jc w:val="left"/>
        <w:outlineLvl w:val="1"/>
        <w:rPr>
          <w:rFonts w:ascii="楷体" w:eastAsia="楷体" w:hAnsi="楷体" w:cs="Times New Roman" w:hint="eastAsia"/>
          <w:sz w:val="24"/>
        </w:rPr>
      </w:pPr>
    </w:p>
    <w:p w14:paraId="442C4F30" w14:textId="72E6C23F"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19B6D49D" w14:textId="160749E7"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30AAE59B" w14:textId="2737381D" w:rsidR="008C620F" w:rsidRDefault="008C620F" w:rsidP="002B7293">
      <w:pPr>
        <w:overflowPunct w:val="0"/>
        <w:spacing w:line="400" w:lineRule="exact"/>
        <w:ind w:firstLineChars="200" w:firstLine="480"/>
        <w:jc w:val="left"/>
        <w:outlineLvl w:val="1"/>
        <w:rPr>
          <w:rFonts w:ascii="楷体" w:eastAsia="楷体" w:hAnsi="楷体" w:cs="Times New Roman"/>
          <w:sz w:val="24"/>
        </w:rPr>
      </w:pPr>
    </w:p>
    <w:p w14:paraId="0C706AFC" w14:textId="77777777" w:rsidR="008C620F" w:rsidRPr="00EA06CD" w:rsidRDefault="008C620F" w:rsidP="002B7293">
      <w:pPr>
        <w:overflowPunct w:val="0"/>
        <w:spacing w:line="400" w:lineRule="exact"/>
        <w:ind w:firstLineChars="200" w:firstLine="480"/>
        <w:jc w:val="left"/>
        <w:outlineLvl w:val="1"/>
        <w:rPr>
          <w:rFonts w:ascii="楷体" w:eastAsia="楷体" w:hAnsi="楷体" w:cs="Times New Roman" w:hint="eastAsia"/>
          <w:sz w:val="24"/>
        </w:rPr>
      </w:pPr>
    </w:p>
    <w:sectPr w:rsidR="008C620F" w:rsidRPr="00EA06CD">
      <w:headerReference w:type="default" r:id="rId7"/>
      <w:footerReference w:type="default" r:id="rId8"/>
      <w:pgSz w:w="11906" w:h="16838"/>
      <w:pgMar w:top="1157" w:right="1797" w:bottom="1157"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BF7C" w14:textId="77777777" w:rsidR="00E02A3B" w:rsidRDefault="00E02A3B">
      <w:r>
        <w:separator/>
      </w:r>
    </w:p>
  </w:endnote>
  <w:endnote w:type="continuationSeparator" w:id="0">
    <w:p w14:paraId="60CDBDCB" w14:textId="77777777" w:rsidR="00E02A3B" w:rsidRDefault="00E0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鏂规浠垮畫绠">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655852"/>
      <w:docPartObj>
        <w:docPartGallery w:val="Page Numbers (Bottom of Page)"/>
        <w:docPartUnique/>
      </w:docPartObj>
    </w:sdtPr>
    <w:sdtEndPr>
      <w:rPr>
        <w:rFonts w:ascii="宋体" w:eastAsia="宋体" w:hAnsi="宋体"/>
        <w:sz w:val="21"/>
        <w:szCs w:val="21"/>
      </w:rPr>
    </w:sdtEndPr>
    <w:sdtContent>
      <w:p w14:paraId="43464091" w14:textId="2DA492E1" w:rsidR="002B7293" w:rsidRPr="002B7293" w:rsidRDefault="002B7293">
        <w:pPr>
          <w:pStyle w:val="a5"/>
          <w:jc w:val="center"/>
          <w:rPr>
            <w:rFonts w:ascii="宋体" w:eastAsia="宋体" w:hAnsi="宋体"/>
            <w:sz w:val="21"/>
            <w:szCs w:val="21"/>
          </w:rPr>
        </w:pPr>
        <w:r w:rsidRPr="002B7293">
          <w:rPr>
            <w:rFonts w:ascii="宋体" w:eastAsia="宋体" w:hAnsi="宋体"/>
            <w:sz w:val="21"/>
            <w:szCs w:val="21"/>
          </w:rPr>
          <w:fldChar w:fldCharType="begin"/>
        </w:r>
        <w:r w:rsidRPr="002B7293">
          <w:rPr>
            <w:rFonts w:ascii="宋体" w:eastAsia="宋体" w:hAnsi="宋体"/>
            <w:sz w:val="21"/>
            <w:szCs w:val="21"/>
          </w:rPr>
          <w:instrText>PAGE   \* MERGEFORMAT</w:instrText>
        </w:r>
        <w:r w:rsidRPr="002B7293">
          <w:rPr>
            <w:rFonts w:ascii="宋体" w:eastAsia="宋体" w:hAnsi="宋体"/>
            <w:sz w:val="21"/>
            <w:szCs w:val="21"/>
          </w:rPr>
          <w:fldChar w:fldCharType="separate"/>
        </w:r>
        <w:r w:rsidRPr="002B7293">
          <w:rPr>
            <w:rFonts w:ascii="宋体" w:eastAsia="宋体" w:hAnsi="宋体"/>
            <w:sz w:val="21"/>
            <w:szCs w:val="21"/>
            <w:lang w:val="zh-CN"/>
          </w:rPr>
          <w:t>2</w:t>
        </w:r>
        <w:r w:rsidRPr="002B7293">
          <w:rPr>
            <w:rFonts w:ascii="宋体" w:eastAsia="宋体" w:hAnsi="宋体"/>
            <w:sz w:val="21"/>
            <w:szCs w:val="21"/>
          </w:rPr>
          <w:fldChar w:fldCharType="end"/>
        </w:r>
      </w:p>
    </w:sdtContent>
  </w:sdt>
  <w:p w14:paraId="7B1F965F" w14:textId="77777777" w:rsidR="002B7293" w:rsidRDefault="002B72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D7A5" w14:textId="77777777" w:rsidR="00E02A3B" w:rsidRDefault="00E02A3B">
      <w:r>
        <w:separator/>
      </w:r>
    </w:p>
  </w:footnote>
  <w:footnote w:type="continuationSeparator" w:id="0">
    <w:p w14:paraId="3856058F" w14:textId="77777777" w:rsidR="00E02A3B" w:rsidRDefault="00E02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9E5E" w14:textId="77777777" w:rsidR="00D579DB" w:rsidRDefault="00D579DB">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FE354"/>
    <w:multiLevelType w:val="singleLevel"/>
    <w:tmpl w:val="308FE354"/>
    <w:lvl w:ilvl="0">
      <w:start w:val="1"/>
      <w:numFmt w:val="decimal"/>
      <w:suff w:val="nothing"/>
      <w:lvlText w:val="（%1）"/>
      <w:lvlJc w:val="left"/>
      <w:pPr>
        <w:ind w:left="-60"/>
      </w:pPr>
    </w:lvl>
  </w:abstractNum>
  <w:num w:numId="1" w16cid:durableId="210792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3MDllNWVmMDZiMDI2OWJhYzE1MWFiMGI5ODZiYzEifQ=="/>
  </w:docVars>
  <w:rsids>
    <w:rsidRoot w:val="00E60974"/>
    <w:rsid w:val="00003EBF"/>
    <w:rsid w:val="00031E42"/>
    <w:rsid w:val="00040017"/>
    <w:rsid w:val="00040BD1"/>
    <w:rsid w:val="000521B3"/>
    <w:rsid w:val="000537C7"/>
    <w:rsid w:val="0005679F"/>
    <w:rsid w:val="0006119B"/>
    <w:rsid w:val="000713FC"/>
    <w:rsid w:val="000C48BB"/>
    <w:rsid w:val="000E218D"/>
    <w:rsid w:val="000F076B"/>
    <w:rsid w:val="000F147D"/>
    <w:rsid w:val="00120377"/>
    <w:rsid w:val="001574A0"/>
    <w:rsid w:val="00160909"/>
    <w:rsid w:val="00191805"/>
    <w:rsid w:val="001B320E"/>
    <w:rsid w:val="001E51CB"/>
    <w:rsid w:val="001F16EF"/>
    <w:rsid w:val="001F3A3D"/>
    <w:rsid w:val="00223269"/>
    <w:rsid w:val="0023252F"/>
    <w:rsid w:val="00270B01"/>
    <w:rsid w:val="0027269A"/>
    <w:rsid w:val="00277E56"/>
    <w:rsid w:val="002933EE"/>
    <w:rsid w:val="002A6724"/>
    <w:rsid w:val="002B7293"/>
    <w:rsid w:val="002E2EE6"/>
    <w:rsid w:val="002F41F3"/>
    <w:rsid w:val="00306F5C"/>
    <w:rsid w:val="0031361E"/>
    <w:rsid w:val="00336B06"/>
    <w:rsid w:val="00337485"/>
    <w:rsid w:val="0035084D"/>
    <w:rsid w:val="00373FBA"/>
    <w:rsid w:val="003749AD"/>
    <w:rsid w:val="003D3674"/>
    <w:rsid w:val="003E1306"/>
    <w:rsid w:val="003F22CD"/>
    <w:rsid w:val="00402307"/>
    <w:rsid w:val="00437FF6"/>
    <w:rsid w:val="00440758"/>
    <w:rsid w:val="004610F8"/>
    <w:rsid w:val="00485936"/>
    <w:rsid w:val="004864B1"/>
    <w:rsid w:val="004A68F3"/>
    <w:rsid w:val="004A7B28"/>
    <w:rsid w:val="004B7830"/>
    <w:rsid w:val="004E412A"/>
    <w:rsid w:val="004E6D39"/>
    <w:rsid w:val="004F6CE1"/>
    <w:rsid w:val="00500345"/>
    <w:rsid w:val="00502007"/>
    <w:rsid w:val="00510340"/>
    <w:rsid w:val="0053069E"/>
    <w:rsid w:val="0054024D"/>
    <w:rsid w:val="00547251"/>
    <w:rsid w:val="005627A6"/>
    <w:rsid w:val="005654C7"/>
    <w:rsid w:val="005848AE"/>
    <w:rsid w:val="005A0A95"/>
    <w:rsid w:val="005B0AC5"/>
    <w:rsid w:val="005B364B"/>
    <w:rsid w:val="005B3EEE"/>
    <w:rsid w:val="005F5BFF"/>
    <w:rsid w:val="006104E9"/>
    <w:rsid w:val="00651A81"/>
    <w:rsid w:val="006666A1"/>
    <w:rsid w:val="0067524B"/>
    <w:rsid w:val="00675DB6"/>
    <w:rsid w:val="00680ACF"/>
    <w:rsid w:val="006B17C7"/>
    <w:rsid w:val="006F3EAC"/>
    <w:rsid w:val="00726E25"/>
    <w:rsid w:val="007358BF"/>
    <w:rsid w:val="0074185A"/>
    <w:rsid w:val="0078491D"/>
    <w:rsid w:val="0079060C"/>
    <w:rsid w:val="007A5932"/>
    <w:rsid w:val="007C3EBC"/>
    <w:rsid w:val="007E3187"/>
    <w:rsid w:val="007E60E5"/>
    <w:rsid w:val="008326CB"/>
    <w:rsid w:val="008341CE"/>
    <w:rsid w:val="00836AE9"/>
    <w:rsid w:val="008432FC"/>
    <w:rsid w:val="00843CC7"/>
    <w:rsid w:val="0084655A"/>
    <w:rsid w:val="00874E63"/>
    <w:rsid w:val="00885547"/>
    <w:rsid w:val="0089341D"/>
    <w:rsid w:val="00896046"/>
    <w:rsid w:val="008A2A58"/>
    <w:rsid w:val="008B69B9"/>
    <w:rsid w:val="008C620F"/>
    <w:rsid w:val="008E0CE8"/>
    <w:rsid w:val="008E0CFA"/>
    <w:rsid w:val="008E7EFD"/>
    <w:rsid w:val="009325C7"/>
    <w:rsid w:val="00940870"/>
    <w:rsid w:val="009642A8"/>
    <w:rsid w:val="009663E5"/>
    <w:rsid w:val="009C6DB0"/>
    <w:rsid w:val="009D22B3"/>
    <w:rsid w:val="009D41BA"/>
    <w:rsid w:val="009E6B6C"/>
    <w:rsid w:val="009F192D"/>
    <w:rsid w:val="00A00410"/>
    <w:rsid w:val="00A4557E"/>
    <w:rsid w:val="00A53EAC"/>
    <w:rsid w:val="00AC0268"/>
    <w:rsid w:val="00AC710A"/>
    <w:rsid w:val="00AF722A"/>
    <w:rsid w:val="00B12261"/>
    <w:rsid w:val="00B21BBB"/>
    <w:rsid w:val="00B262AB"/>
    <w:rsid w:val="00B57680"/>
    <w:rsid w:val="00B71C06"/>
    <w:rsid w:val="00BC1720"/>
    <w:rsid w:val="00BC4EE9"/>
    <w:rsid w:val="00BC6170"/>
    <w:rsid w:val="00BE0B2D"/>
    <w:rsid w:val="00BE2C08"/>
    <w:rsid w:val="00C14726"/>
    <w:rsid w:val="00C166EE"/>
    <w:rsid w:val="00C25AA0"/>
    <w:rsid w:val="00C355AA"/>
    <w:rsid w:val="00C4758A"/>
    <w:rsid w:val="00C65393"/>
    <w:rsid w:val="00C8351D"/>
    <w:rsid w:val="00C84E6B"/>
    <w:rsid w:val="00CA174E"/>
    <w:rsid w:val="00CD1786"/>
    <w:rsid w:val="00CD2432"/>
    <w:rsid w:val="00CD4DB2"/>
    <w:rsid w:val="00D039A9"/>
    <w:rsid w:val="00D23381"/>
    <w:rsid w:val="00D3050C"/>
    <w:rsid w:val="00D579DB"/>
    <w:rsid w:val="00D83BA7"/>
    <w:rsid w:val="00D945ED"/>
    <w:rsid w:val="00DA1F57"/>
    <w:rsid w:val="00DB0853"/>
    <w:rsid w:val="00DC38F9"/>
    <w:rsid w:val="00DD0A83"/>
    <w:rsid w:val="00E02A3B"/>
    <w:rsid w:val="00E17AD6"/>
    <w:rsid w:val="00E24D36"/>
    <w:rsid w:val="00E357BB"/>
    <w:rsid w:val="00E439FE"/>
    <w:rsid w:val="00E50833"/>
    <w:rsid w:val="00E5222F"/>
    <w:rsid w:val="00E60974"/>
    <w:rsid w:val="00E66060"/>
    <w:rsid w:val="00E6670C"/>
    <w:rsid w:val="00E73299"/>
    <w:rsid w:val="00EA06CD"/>
    <w:rsid w:val="00EA2D1A"/>
    <w:rsid w:val="00ED0C40"/>
    <w:rsid w:val="00F01427"/>
    <w:rsid w:val="00F11ACE"/>
    <w:rsid w:val="00F325BC"/>
    <w:rsid w:val="00F96A34"/>
    <w:rsid w:val="00FB705E"/>
    <w:rsid w:val="00FC55F5"/>
    <w:rsid w:val="00FC6FE2"/>
    <w:rsid w:val="00FF095E"/>
    <w:rsid w:val="00FF6208"/>
    <w:rsid w:val="01F5682E"/>
    <w:rsid w:val="02612314"/>
    <w:rsid w:val="04BF5AC4"/>
    <w:rsid w:val="05A8644E"/>
    <w:rsid w:val="06B3612F"/>
    <w:rsid w:val="08374957"/>
    <w:rsid w:val="0AFC7222"/>
    <w:rsid w:val="0BC02069"/>
    <w:rsid w:val="0DBA6340"/>
    <w:rsid w:val="0F663A81"/>
    <w:rsid w:val="0F883C35"/>
    <w:rsid w:val="0FE44796"/>
    <w:rsid w:val="10817169"/>
    <w:rsid w:val="10B35DEE"/>
    <w:rsid w:val="10E20B1D"/>
    <w:rsid w:val="119B30C4"/>
    <w:rsid w:val="12D700BC"/>
    <w:rsid w:val="13592D7C"/>
    <w:rsid w:val="13D637B7"/>
    <w:rsid w:val="15016BFE"/>
    <w:rsid w:val="153138B3"/>
    <w:rsid w:val="15527304"/>
    <w:rsid w:val="163A300E"/>
    <w:rsid w:val="164B45D6"/>
    <w:rsid w:val="17E22EA9"/>
    <w:rsid w:val="1879207D"/>
    <w:rsid w:val="1A9F1182"/>
    <w:rsid w:val="1AD66895"/>
    <w:rsid w:val="1B022016"/>
    <w:rsid w:val="1CE41D2C"/>
    <w:rsid w:val="1D9C5F1B"/>
    <w:rsid w:val="1F6D13E6"/>
    <w:rsid w:val="21590D49"/>
    <w:rsid w:val="21AC03FD"/>
    <w:rsid w:val="22281BED"/>
    <w:rsid w:val="275777DC"/>
    <w:rsid w:val="277D5D47"/>
    <w:rsid w:val="29282AAF"/>
    <w:rsid w:val="2F856210"/>
    <w:rsid w:val="30AC4738"/>
    <w:rsid w:val="341B1EDA"/>
    <w:rsid w:val="37172944"/>
    <w:rsid w:val="380B382E"/>
    <w:rsid w:val="3A7C3A44"/>
    <w:rsid w:val="3B461E23"/>
    <w:rsid w:val="3DEB093F"/>
    <w:rsid w:val="3FFD0A3B"/>
    <w:rsid w:val="40EA4AB4"/>
    <w:rsid w:val="40EB17FC"/>
    <w:rsid w:val="412B7EEC"/>
    <w:rsid w:val="436B5A21"/>
    <w:rsid w:val="442D7A49"/>
    <w:rsid w:val="448F0967"/>
    <w:rsid w:val="44E153EB"/>
    <w:rsid w:val="45C730F0"/>
    <w:rsid w:val="46031C5A"/>
    <w:rsid w:val="46A118F3"/>
    <w:rsid w:val="47BF4121"/>
    <w:rsid w:val="49C3510B"/>
    <w:rsid w:val="4B224D54"/>
    <w:rsid w:val="4C7237A9"/>
    <w:rsid w:val="4CB31951"/>
    <w:rsid w:val="4D671EF7"/>
    <w:rsid w:val="4E9162E9"/>
    <w:rsid w:val="4EA06634"/>
    <w:rsid w:val="4EC714C7"/>
    <w:rsid w:val="4F6963F8"/>
    <w:rsid w:val="51F13D8F"/>
    <w:rsid w:val="55DA0823"/>
    <w:rsid w:val="56960F9C"/>
    <w:rsid w:val="5722466F"/>
    <w:rsid w:val="57A978BF"/>
    <w:rsid w:val="58F40104"/>
    <w:rsid w:val="5B406FCE"/>
    <w:rsid w:val="5C477820"/>
    <w:rsid w:val="5D3A7FB9"/>
    <w:rsid w:val="5D8519B1"/>
    <w:rsid w:val="5DE860FF"/>
    <w:rsid w:val="60B60384"/>
    <w:rsid w:val="6176303A"/>
    <w:rsid w:val="62705465"/>
    <w:rsid w:val="62ED0A9A"/>
    <w:rsid w:val="62F32D08"/>
    <w:rsid w:val="64320CE7"/>
    <w:rsid w:val="64D10EAD"/>
    <w:rsid w:val="65047272"/>
    <w:rsid w:val="662E310E"/>
    <w:rsid w:val="667C18A1"/>
    <w:rsid w:val="67446142"/>
    <w:rsid w:val="68FE1F58"/>
    <w:rsid w:val="69473B6F"/>
    <w:rsid w:val="69D71EF6"/>
    <w:rsid w:val="6AB4239C"/>
    <w:rsid w:val="6B137053"/>
    <w:rsid w:val="6C025D64"/>
    <w:rsid w:val="6D564119"/>
    <w:rsid w:val="6D6867CC"/>
    <w:rsid w:val="6ECB1446"/>
    <w:rsid w:val="6F9C0DE1"/>
    <w:rsid w:val="70877123"/>
    <w:rsid w:val="73D76EDB"/>
    <w:rsid w:val="75AE09C3"/>
    <w:rsid w:val="7732753D"/>
    <w:rsid w:val="78377279"/>
    <w:rsid w:val="786C57F6"/>
    <w:rsid w:val="788F0B39"/>
    <w:rsid w:val="790762BA"/>
    <w:rsid w:val="799F3198"/>
    <w:rsid w:val="7A33118B"/>
    <w:rsid w:val="7B2607B3"/>
    <w:rsid w:val="7C572369"/>
    <w:rsid w:val="7D6A77C1"/>
    <w:rsid w:val="7DD82BA5"/>
    <w:rsid w:val="7EDA39B9"/>
    <w:rsid w:val="7EEE3D97"/>
    <w:rsid w:val="7F7E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894B6"/>
  <w15:docId w15:val="{695E0218-C41A-4F80-BB8E-7B589690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jk">
    <w:name w:val="cjk"/>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721</Words>
  <Characters>4110</Characters>
  <Application>Microsoft Office Word</Application>
  <DocSecurity>0</DocSecurity>
  <Lines>34</Lines>
  <Paragraphs>9</Paragraphs>
  <ScaleCrop>false</ScaleCrop>
  <Company>Microsoft</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qn</dc:creator>
  <cp:lastModifiedBy>CQM</cp:lastModifiedBy>
  <cp:revision>363</cp:revision>
  <cp:lastPrinted>2021-01-25T09:00:00Z</cp:lastPrinted>
  <dcterms:created xsi:type="dcterms:W3CDTF">2020-06-02T07:30:00Z</dcterms:created>
  <dcterms:modified xsi:type="dcterms:W3CDTF">2023-02-21T02:42:00Z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04AB4A3CDC94410EBFB966203C0A2861</vt:lpwstr>
  </property>
</Properties>
</file>