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B6C05">
      <w:pPr>
        <w:pStyle w:val="7"/>
        <w:spacing w:before="0" w:beforeAutospacing="0" w:after="0" w:afterAutospacing="0" w:line="432" w:lineRule="auto"/>
        <w:jc w:val="both"/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 w14:paraId="31CBC3F9">
      <w:pPr>
        <w:ind w:firstLine="643" w:firstLineChars="200"/>
        <w:jc w:val="center"/>
        <w:rPr>
          <w:rFonts w:ascii="黑体" w:hAnsi="黑体" w:eastAsia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江苏</w:t>
      </w:r>
      <w:r>
        <w:rPr>
          <w:rFonts w:hint="eastAsia" w:ascii="黑体" w:hAnsi="黑体" w:eastAsia="黑体"/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安全技术职业学院</w:t>
      </w:r>
      <w:r>
        <w:rPr>
          <w:rFonts w:hint="eastAsia" w:ascii="黑体" w:hAnsi="黑体" w:eastAsia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一流核心课程验收指标</w:t>
      </w:r>
    </w:p>
    <w:bookmarkEnd w:id="0"/>
    <w:p w14:paraId="7129FE39">
      <w:pPr>
        <w:spacing w:before="156" w:beforeLines="50" w:after="156" w:afterLines="50"/>
        <w:ind w:firstLine="562" w:firstLineChars="200"/>
        <w:rPr>
          <w:rFonts w:ascii="仿宋" w:hAnsi="仿宋" w:eastAsia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一、否决制</w:t>
      </w:r>
    </w:p>
    <w:p w14:paraId="730AB795">
      <w:pPr>
        <w:ind w:firstLine="480" w:firstLineChars="200"/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一流核心课程验收采取否决制，否决性指标如表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1所示，凡是满足表1中任意一项的课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程，直接给予验收不合格。</w:t>
      </w:r>
    </w:p>
    <w:p w14:paraId="7D31B81A">
      <w:pPr>
        <w:spacing w:before="312" w:beforeLines="100" w:after="78" w:afterLines="25"/>
        <w:jc w:val="center"/>
        <w:rPr>
          <w:rFonts w:ascii="仿宋" w:hAnsi="仿宋" w:eastAsia="仿宋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14:textFill>
            <w14:solidFill>
              <w14:schemeClr w14:val="tx1"/>
            </w14:solidFill>
          </w14:textFill>
        </w:rPr>
        <w:t>表</w:t>
      </w:r>
      <w:r>
        <w:rPr>
          <w:rFonts w:ascii="仿宋" w:hAnsi="仿宋" w:eastAsia="仿宋"/>
          <w:b/>
          <w:color w:val="000000" w:themeColor="text1"/>
          <w14:textFill>
            <w14:solidFill>
              <w14:schemeClr w14:val="tx1"/>
            </w14:solidFill>
          </w14:textFill>
        </w:rPr>
        <w:t>1 课程验收否决性指标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67"/>
      </w:tblGrid>
      <w:tr w14:paraId="010FD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vAlign w:val="center"/>
          </w:tcPr>
          <w:p w14:paraId="7770A9B7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167" w:type="dxa"/>
            <w:vAlign w:val="center"/>
          </w:tcPr>
          <w:p w14:paraId="382BBD74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否决性指标</w:t>
            </w:r>
          </w:p>
        </w:tc>
      </w:tr>
      <w:tr w14:paraId="18811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29" w:type="dxa"/>
            <w:vAlign w:val="center"/>
          </w:tcPr>
          <w:p w14:paraId="585A93AB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67" w:type="dxa"/>
            <w:vAlign w:val="center"/>
          </w:tcPr>
          <w:p w14:paraId="25DFDF2A"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课程负责人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未担任主讲</w:t>
            </w:r>
          </w:p>
        </w:tc>
      </w:tr>
      <w:tr w14:paraId="22E5A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vAlign w:val="center"/>
          </w:tcPr>
          <w:p w14:paraId="2C59AADC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67" w:type="dxa"/>
            <w:vAlign w:val="center"/>
          </w:tcPr>
          <w:p w14:paraId="06FC94D0"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关键性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教学资源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（视频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、作业、测验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）缺失</w:t>
            </w:r>
          </w:p>
        </w:tc>
      </w:tr>
      <w:tr w14:paraId="72A82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vAlign w:val="center"/>
          </w:tcPr>
          <w:p w14:paraId="60925272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67" w:type="dxa"/>
            <w:vAlign w:val="center"/>
          </w:tcPr>
          <w:p w14:paraId="6871D93F"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学分小于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2学分</w:t>
            </w:r>
          </w:p>
        </w:tc>
      </w:tr>
      <w:tr w14:paraId="159CE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vAlign w:val="center"/>
          </w:tcPr>
          <w:p w14:paraId="38D59D39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67" w:type="dxa"/>
            <w:vAlign w:val="center"/>
          </w:tcPr>
          <w:p w14:paraId="75FD6873"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视频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时长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少于100分钟/学分</w:t>
            </w:r>
          </w:p>
        </w:tc>
      </w:tr>
      <w:tr w14:paraId="1CA1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vAlign w:val="center"/>
          </w:tcPr>
          <w:p w14:paraId="406FCB61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67" w:type="dxa"/>
            <w:vAlign w:val="center"/>
          </w:tcPr>
          <w:p w14:paraId="1BDA314A"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存在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政治性、思想性问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题，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存在知识产权、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肖像权以及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其他与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先行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法律法规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相悖问题</w:t>
            </w:r>
          </w:p>
        </w:tc>
      </w:tr>
      <w:tr w14:paraId="0F2AF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vAlign w:val="center"/>
          </w:tcPr>
          <w:p w14:paraId="02040A63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167" w:type="dxa"/>
            <w:vAlign w:val="center"/>
          </w:tcPr>
          <w:p w14:paraId="700F1F26"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涉及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国家安全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保密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其他不适合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在线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公开传播的内容</w:t>
            </w:r>
          </w:p>
        </w:tc>
      </w:tr>
      <w:tr w14:paraId="637EA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vAlign w:val="center"/>
          </w:tcPr>
          <w:p w14:paraId="7E03569A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167" w:type="dxa"/>
            <w:vAlign w:val="center"/>
          </w:tcPr>
          <w:p w14:paraId="611E53B8"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2、表3中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要求的数量指标</w:t>
            </w:r>
          </w:p>
        </w:tc>
      </w:tr>
    </w:tbl>
    <w:p w14:paraId="0D69CA6B">
      <w:pPr>
        <w:spacing w:before="312" w:beforeLines="100" w:after="78" w:afterLines="25"/>
        <w:jc w:val="center"/>
        <w:rPr>
          <w:rFonts w:ascii="仿宋" w:hAnsi="仿宋" w:eastAsia="仿宋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14:textFill>
            <w14:solidFill>
              <w14:schemeClr w14:val="tx1"/>
            </w14:solidFill>
          </w14:textFill>
        </w:rPr>
        <w:t>表</w:t>
      </w:r>
      <w:r>
        <w:rPr>
          <w:rFonts w:ascii="仿宋" w:hAnsi="仿宋" w:eastAsia="仿宋"/>
          <w:b/>
          <w:color w:val="000000" w:themeColor="text1"/>
          <w14:textFill>
            <w14:solidFill>
              <w14:schemeClr w14:val="tx1"/>
            </w14:solidFill>
          </w14:textFill>
        </w:rPr>
        <w:t>2 课程资源量化要求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600"/>
      </w:tblGrid>
      <w:tr w14:paraId="76F96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6" w:type="dxa"/>
            <w:vAlign w:val="center"/>
          </w:tcPr>
          <w:p w14:paraId="2E871A9A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课程宣传片</w:t>
            </w:r>
          </w:p>
        </w:tc>
        <w:tc>
          <w:tcPr>
            <w:tcW w:w="6600" w:type="dxa"/>
            <w:vAlign w:val="center"/>
          </w:tcPr>
          <w:p w14:paraId="10145479"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 w14:paraId="40471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6" w:type="dxa"/>
            <w:vAlign w:val="center"/>
          </w:tcPr>
          <w:p w14:paraId="58F9B133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课程标准</w:t>
            </w:r>
          </w:p>
        </w:tc>
        <w:tc>
          <w:tcPr>
            <w:tcW w:w="6600" w:type="dxa"/>
            <w:vAlign w:val="center"/>
          </w:tcPr>
          <w:p w14:paraId="7E0FD40E"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 w14:paraId="2E3A9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6" w:type="dxa"/>
            <w:vAlign w:val="center"/>
          </w:tcPr>
          <w:p w14:paraId="02699B26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教学教案</w:t>
            </w:r>
          </w:p>
        </w:tc>
        <w:tc>
          <w:tcPr>
            <w:tcW w:w="6600" w:type="dxa"/>
            <w:vAlign w:val="center"/>
          </w:tcPr>
          <w:p w14:paraId="2871BBB3"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每个教学任务配备1个以上教案</w:t>
            </w:r>
          </w:p>
        </w:tc>
      </w:tr>
      <w:tr w14:paraId="2055B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6" w:type="dxa"/>
            <w:vAlign w:val="center"/>
          </w:tcPr>
          <w:p w14:paraId="18274B96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教学课件</w:t>
            </w:r>
          </w:p>
        </w:tc>
        <w:tc>
          <w:tcPr>
            <w:tcW w:w="6600" w:type="dxa"/>
            <w:vAlign w:val="center"/>
          </w:tcPr>
          <w:p w14:paraId="368B7D61"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每个教学任务配备1个以上教学课件</w:t>
            </w:r>
          </w:p>
        </w:tc>
      </w:tr>
      <w:tr w14:paraId="4F928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6" w:type="dxa"/>
            <w:vAlign w:val="center"/>
          </w:tcPr>
          <w:p w14:paraId="1404C9A7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微视频</w:t>
            </w:r>
          </w:p>
        </w:tc>
        <w:tc>
          <w:tcPr>
            <w:tcW w:w="6600" w:type="dxa"/>
            <w:vAlign w:val="center"/>
          </w:tcPr>
          <w:p w14:paraId="3881331C"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每个学分配备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个以上教学视频、教学动画等微视频，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每个学分微视频时长不少于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100分钟。</w:t>
            </w:r>
          </w:p>
        </w:tc>
      </w:tr>
      <w:tr w14:paraId="09E3C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6" w:type="dxa"/>
            <w:vAlign w:val="center"/>
          </w:tcPr>
          <w:p w14:paraId="446993E9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习题库</w:t>
            </w:r>
          </w:p>
        </w:tc>
        <w:tc>
          <w:tcPr>
            <w:tcW w:w="6600" w:type="dxa"/>
            <w:vAlign w:val="center"/>
          </w:tcPr>
          <w:p w14:paraId="186F88E7">
            <w:pPr>
              <w:rPr>
                <w:rFonts w:ascii="仿宋" w:hAnsi="仿宋" w:eastAsia="仿宋"/>
                <w:strike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每个教学任务配备习题，每个学分配备的习题不少于50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道，其中，开放式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/非标准答案测验题、案例题等综合应用题不少于20%。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每个习题均要提供答案及解析。</w:t>
            </w:r>
          </w:p>
        </w:tc>
      </w:tr>
    </w:tbl>
    <w:p w14:paraId="030989D0">
      <w:pPr>
        <w:spacing w:before="312" w:beforeLines="100" w:after="78" w:afterLines="25"/>
        <w:jc w:val="center"/>
        <w:rPr>
          <w:rFonts w:ascii="仿宋" w:hAnsi="仿宋" w:eastAsia="仿宋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14:textFill>
            <w14:solidFill>
              <w14:schemeClr w14:val="tx1"/>
            </w14:solidFill>
          </w14:textFill>
        </w:rPr>
        <w:t>表</w:t>
      </w:r>
      <w:r>
        <w:rPr>
          <w:rFonts w:ascii="仿宋" w:hAnsi="仿宋" w:eastAsia="仿宋"/>
          <w:b/>
          <w:color w:val="000000" w:themeColor="text1"/>
          <w14:textFill>
            <w14:solidFill>
              <w14:schemeClr w14:val="tx1"/>
            </w14:solidFill>
          </w14:textFill>
        </w:rPr>
        <w:t>3 课程应用量化要求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5749"/>
      </w:tblGrid>
      <w:tr w14:paraId="7B43A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47" w:type="dxa"/>
            <w:vAlign w:val="center"/>
          </w:tcPr>
          <w:p w14:paraId="1FF89B80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教学班数</w:t>
            </w:r>
          </w:p>
        </w:tc>
        <w:tc>
          <w:tcPr>
            <w:tcW w:w="5749" w:type="dxa"/>
            <w:vAlign w:val="center"/>
          </w:tcPr>
          <w:p w14:paraId="1F72340D">
            <w:pPr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所有计划上课班级都使用课程资源开展教学</w:t>
            </w:r>
          </w:p>
        </w:tc>
      </w:tr>
      <w:tr w14:paraId="4ECC6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47" w:type="dxa"/>
            <w:vAlign w:val="center"/>
          </w:tcPr>
          <w:p w14:paraId="6DE500F9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学生用户数</w:t>
            </w:r>
          </w:p>
        </w:tc>
        <w:tc>
          <w:tcPr>
            <w:tcW w:w="5749" w:type="dxa"/>
            <w:vAlign w:val="center"/>
          </w:tcPr>
          <w:p w14:paraId="0563554F">
            <w:pPr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所有上课班级学生均参与课程学习</w:t>
            </w:r>
          </w:p>
        </w:tc>
      </w:tr>
      <w:tr w14:paraId="5BBDA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47" w:type="dxa"/>
            <w:vAlign w:val="center"/>
          </w:tcPr>
          <w:p w14:paraId="13832BA9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在线教学活动</w:t>
            </w:r>
          </w:p>
        </w:tc>
        <w:tc>
          <w:tcPr>
            <w:tcW w:w="5749" w:type="dxa"/>
            <w:vAlign w:val="center"/>
          </w:tcPr>
          <w:p w14:paraId="2A2EAD5D">
            <w:pPr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每个班级每学分的在线教学活动（发帖与回帖、讨论、在线互动交流等）次数不少于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8次</w:t>
            </w:r>
          </w:p>
        </w:tc>
      </w:tr>
      <w:tr w14:paraId="7F5A9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47" w:type="dxa"/>
            <w:vAlign w:val="center"/>
          </w:tcPr>
          <w:p w14:paraId="14CCC908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在线测验与作业</w:t>
            </w:r>
          </w:p>
        </w:tc>
        <w:tc>
          <w:tcPr>
            <w:tcW w:w="5749" w:type="dxa"/>
            <w:vAlign w:val="center"/>
          </w:tcPr>
          <w:p w14:paraId="0F49053C">
            <w:pPr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每个班级每学分不少于2次</w:t>
            </w:r>
          </w:p>
        </w:tc>
      </w:tr>
      <w:tr w14:paraId="2D98E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47" w:type="dxa"/>
            <w:vAlign w:val="center"/>
          </w:tcPr>
          <w:p w14:paraId="50DF6B19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在线学习</w:t>
            </w:r>
          </w:p>
        </w:tc>
        <w:tc>
          <w:tcPr>
            <w:tcW w:w="5749" w:type="dxa"/>
            <w:vAlign w:val="center"/>
          </w:tcPr>
          <w:p w14:paraId="261C7A9F">
            <w:pPr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每个学生每学分网络学习时长不低于60分钟</w:t>
            </w:r>
          </w:p>
        </w:tc>
      </w:tr>
      <w:tr w14:paraId="33F0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47" w:type="dxa"/>
            <w:vAlign w:val="center"/>
          </w:tcPr>
          <w:p w14:paraId="5DB2D53C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线上成绩占比</w:t>
            </w:r>
          </w:p>
        </w:tc>
        <w:tc>
          <w:tcPr>
            <w:tcW w:w="5749" w:type="dxa"/>
            <w:vAlign w:val="center"/>
          </w:tcPr>
          <w:p w14:paraId="30AB3A83">
            <w:pPr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占总成绩比重不低于15%</w:t>
            </w:r>
          </w:p>
        </w:tc>
      </w:tr>
    </w:tbl>
    <w:p w14:paraId="2A91B31F">
      <w:pPr>
        <w:spacing w:before="156" w:beforeLines="50" w:after="156" w:afterLines="50"/>
        <w:ind w:firstLine="562" w:firstLineChars="200"/>
        <w:rPr>
          <w:rFonts w:ascii="仿宋" w:hAnsi="仿宋" w:eastAsia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二、验收指标</w:t>
      </w:r>
    </w:p>
    <w:p w14:paraId="4F2575EA">
      <w:pPr>
        <w:ind w:firstLine="560" w:firstLineChars="200"/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1.一流核心课程验收评分表如表</w:t>
      </w:r>
      <w:r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所示。</w:t>
      </w:r>
    </w:p>
    <w:tbl>
      <w:tblPr>
        <w:tblStyle w:val="9"/>
        <w:tblW w:w="9206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2"/>
        <w:gridCol w:w="1118"/>
        <w:gridCol w:w="6796"/>
      </w:tblGrid>
      <w:tr w14:paraId="49AC7F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0F493D">
            <w:pPr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795CC9">
            <w:pPr>
              <w:ind w:left="-120" w:leftChars="-50" w:right="-120" w:rightChars="-50"/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6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E96AA1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验收要点</w:t>
            </w:r>
          </w:p>
        </w:tc>
      </w:tr>
      <w:tr w14:paraId="5AF1924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9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174821">
            <w:pPr>
              <w:spacing w:line="276" w:lineRule="auto"/>
              <w:ind w:left="-84" w:leftChars="-35" w:right="-84" w:rightChars="-35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1.整体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  <w:p w14:paraId="7994CF66">
            <w:pPr>
              <w:ind w:left="-84" w:leftChars="-35" w:right="-84" w:rightChars="-35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1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B2263E">
            <w:pPr>
              <w:ind w:left="-60" w:leftChars="-25" w:right="-60" w:rightChars="-25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基本信息与规范</w:t>
            </w:r>
          </w:p>
          <w:p w14:paraId="5CE57CC8">
            <w:pPr>
              <w:ind w:left="-60" w:leftChars="-25" w:right="-60" w:rightChars="-25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67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F36049">
            <w:pPr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1）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课程基本信息完整，课程页面应包括课程介绍、教学团队、教材选用情况、相关辅助学习材料、相关职业类证书等信息。布局合理、信息量适度、色彩搭配协调。</w:t>
            </w:r>
          </w:p>
          <w:p w14:paraId="65C53E3D">
            <w:pPr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（2）导航清晰明确，符号规范。语言文字、图片、地图等使用符合相关规定。</w:t>
            </w:r>
          </w:p>
        </w:tc>
      </w:tr>
      <w:tr w14:paraId="1694F4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E0ECF3">
            <w:pPr>
              <w:spacing w:line="276" w:lineRule="auto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2E3411">
            <w:pPr>
              <w:ind w:left="-60" w:leftChars="-25" w:right="-60" w:rightChars="-25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课程标准</w:t>
            </w:r>
          </w:p>
          <w:p w14:paraId="7FEF19E3">
            <w:pPr>
              <w:ind w:left="-60" w:leftChars="-25" w:right="-60" w:rightChars="-25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67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293978">
            <w:pPr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1）课程定位对专业培养目标具有重要的支撑作用，前、后续课程衔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接得当，对接职业技能标准、行业大赛要求、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1+X证书等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，注重提升专业能力、掌握专业技能，培养学生职业道德、综合素养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2C12429">
            <w:pPr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2）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对接新产业、新业态、新模式、新职业，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将企业典型岗位操作规程纳入课程标准，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从知识、技能、素养等方面明确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课程教学目标，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开发更新课程标准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注重培养学生的可持续发展能力。</w:t>
            </w:r>
          </w:p>
        </w:tc>
      </w:tr>
      <w:tr w14:paraId="29E6E0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086CCFA">
            <w:pPr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15EEE3">
            <w:pPr>
              <w:ind w:left="-60" w:leftChars="-25" w:right="-60" w:rightChars="-25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课程思政</w:t>
            </w:r>
          </w:p>
          <w:p w14:paraId="4E7231FD">
            <w:pPr>
              <w:ind w:left="-60" w:leftChars="-25" w:right="-60" w:rightChars="-25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67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EDEBF8">
            <w:pPr>
              <w:spacing w:line="300" w:lineRule="exact"/>
              <w:ind w:left="-60" w:leftChars="-25" w:right="-60" w:rightChars="-25"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1）挖掘、梳理课程中所蕴含的思政教育元素，把价值引领与思维方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式培养有机融入课程。</w:t>
            </w:r>
          </w:p>
          <w:p w14:paraId="4F828D44">
            <w:pPr>
              <w:spacing w:line="300" w:lineRule="exact"/>
              <w:ind w:left="-60" w:leftChars="-25" w:right="-60" w:rightChars="-25"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2）课程思政落实到课程目标、课程标准、教案等教学文件。</w:t>
            </w:r>
          </w:p>
          <w:p w14:paraId="7D9DCDA3">
            <w:pPr>
              <w:spacing w:line="300" w:lineRule="exact"/>
              <w:ind w:left="-60" w:leftChars="-25" w:right="-60" w:rightChars="-25"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3）课程思政贯穿于课堂授课、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实训等教学活动各环节。</w:t>
            </w:r>
          </w:p>
        </w:tc>
      </w:tr>
      <w:tr w14:paraId="776931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92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036251">
            <w:pPr>
              <w:spacing w:line="276" w:lineRule="auto"/>
              <w:ind w:left="-84" w:leftChars="-35" w:right="-84" w:rightChars="-35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课程建设</w:t>
            </w:r>
          </w:p>
          <w:p w14:paraId="1939932C">
            <w:pPr>
              <w:ind w:left="-84" w:leftChars="-35" w:right="-84" w:rightChars="-35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1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6090E4">
            <w:pPr>
              <w:ind w:left="-60" w:leftChars="-25" w:right="-60" w:rightChars="-25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课程内容</w:t>
            </w:r>
          </w:p>
          <w:p w14:paraId="50CFB47C">
            <w:pPr>
              <w:ind w:left="-60" w:leftChars="-25" w:right="-60" w:rightChars="-25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67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8431DB">
            <w:pPr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1）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对接企业生产环节技术要求、生产工序流程、典型职业能力等，以企业真实项目设计教学任务，及时融入产业新技术、新工艺、新材料、新设备，转化技术研发成果及应用场景，优化升级内容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17983DC">
            <w:pPr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2）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岗课赛证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融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升级改造传统课程，转化企业岗位培训课程，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整合和重构教学内容，科学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设计学习性工作任务，实现做、学、教的一体化。</w:t>
            </w:r>
          </w:p>
          <w:p w14:paraId="25F65D62">
            <w:pPr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3）重视学习任务与活动设计，课程设计、教学安排和呈现方式符合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学生认知规律。</w:t>
            </w:r>
          </w:p>
        </w:tc>
      </w:tr>
      <w:tr w14:paraId="2154B9C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" w:hRule="atLeast"/>
          <w:jc w:val="center"/>
        </w:trPr>
        <w:tc>
          <w:tcPr>
            <w:tcW w:w="129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9AFE2B9">
            <w:pPr>
              <w:spacing w:line="276" w:lineRule="auto"/>
              <w:ind w:left="-84" w:leftChars="-35" w:right="-84" w:rightChars="-35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4A349E">
            <w:pPr>
              <w:ind w:left="-60" w:leftChars="-25" w:right="-60" w:rightChars="-25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课程资源</w:t>
            </w:r>
          </w:p>
          <w:p w14:paraId="0B999A05">
            <w:pPr>
              <w:ind w:left="-60" w:leftChars="-25" w:right="-60" w:rightChars="-25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67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AD501E">
            <w:pPr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1）教学教案、课件等教学文件齐全、格式统一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规范，重难点突出。</w:t>
            </w:r>
          </w:p>
          <w:p w14:paraId="46E781D7">
            <w:pPr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2）针对不同课程特点，开发教学动画、课程案例库、企业案例库、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在线自测考试模块、素材资料库、学生作品库等，动画、视频、音频、虚拟仿真等资源一般不少于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30%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A8B6956">
            <w:pPr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3）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丰富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资源形式，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有一定的冗余度，形成围绕知识技能点展开、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清晰表达知识框架的课程资源，方便教师开展线上线下教学，有效支持学生课前、课中及课后全过程学习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注重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资源共建共享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A8F4E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9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199DF8C">
            <w:pPr>
              <w:spacing w:line="276" w:lineRule="auto"/>
              <w:ind w:left="-84" w:leftChars="-35" w:right="-84" w:rightChars="-35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00E3A3">
            <w:pPr>
              <w:ind w:left="-60" w:leftChars="-25" w:right="-60" w:rightChars="-25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技能图谱</w:t>
            </w:r>
          </w:p>
          <w:p w14:paraId="6721E63B">
            <w:pPr>
              <w:ind w:left="-60" w:leftChars="-25" w:right="-60" w:rightChars="-25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67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FEB0AF">
            <w:pPr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跟岗挖掘绘制能力图谱，开发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能力图谱、问题图谱、知识图谱和教学资源图谱等维度的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模块化课程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DCD2582">
            <w:pPr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2）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提供学生知识学习画像和学习路径，帮助学生开展个性化学习。</w:t>
            </w:r>
          </w:p>
          <w:p w14:paraId="2224C76B">
            <w:pPr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（3）各课程的视频资源、教材、虚拟仿真实验、测试等各类教学资料结构化、碎片化关联至每个技能点。</w:t>
            </w:r>
          </w:p>
          <w:p w14:paraId="1A8A669D">
            <w:pPr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（4）课程技能图谱可以具体、直观地呈现课程内的知识点逻辑结构关系和教学语义关系。</w:t>
            </w:r>
          </w:p>
        </w:tc>
      </w:tr>
      <w:tr w14:paraId="2EAAC7E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9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74873">
            <w:pPr>
              <w:spacing w:line="276" w:lineRule="auto"/>
              <w:ind w:left="-84" w:leftChars="-35" w:right="-84" w:rightChars="-35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3.教学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实施</w:t>
            </w:r>
          </w:p>
          <w:p w14:paraId="4A6796E1">
            <w:pPr>
              <w:ind w:left="-84" w:leftChars="-35" w:right="-84" w:rightChars="-35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1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A9D1A0">
            <w:pPr>
              <w:ind w:left="-60" w:leftChars="-25" w:right="-60" w:rightChars="-25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课程实施</w:t>
            </w:r>
          </w:p>
          <w:p w14:paraId="03140730">
            <w:pPr>
              <w:ind w:left="-60" w:leftChars="-25" w:right="-60" w:rightChars="-25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67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2AC50E">
            <w:pPr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1）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建立以学生为中心的新型师生关系，精准分析学情，因材施教，构建“传统课堂+虚拟课堂+企业课堂”的教学空间，将人工智能技术融入课堂教学全过程，创新适应技能人才成长的教学模式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F8DD17E">
            <w:pPr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2）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提供在线测试、即时在线反馈、作业提交和批改、网上社区讨论等学习支持服务，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师生互动充分，能有效促进师生之间、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学生之间进行资源共享、互动交流和自主式与协作式学习，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引导学生自主探究、深度学习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956130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8C4EAB9">
            <w:pPr>
              <w:spacing w:line="276" w:lineRule="auto"/>
              <w:ind w:left="-84" w:leftChars="-35" w:right="-84" w:rightChars="-35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BC0FE5">
            <w:pPr>
              <w:ind w:left="-60" w:leftChars="-25" w:right="-60" w:rightChars="-25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考核评价</w:t>
            </w:r>
          </w:p>
          <w:p w14:paraId="656D9F4F">
            <w:pPr>
              <w:ind w:left="-60" w:leftChars="-25" w:right="-60" w:rightChars="-25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（5分）</w:t>
            </w:r>
          </w:p>
        </w:tc>
        <w:tc>
          <w:tcPr>
            <w:tcW w:w="67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81D64B">
            <w:pPr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1）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加大企业对学生课业评价的权重，健全综合评价，注重增值评价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45BB409">
            <w:pPr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2）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运用大数据技术强化过程评价，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将诊断性评价、过程性评价、终结性评价有机结合，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改进结果评价，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全程记录和跟踪教师的教学和学生学习过程，形成教与学的正向反馈，促进学生全面发展。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A7D709E">
            <w:pPr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（3）课程建设过程中不断完善课程考核评价机制，有效反思课程建设经验，及时修正不足，教学诊断改进积极有效。</w:t>
            </w:r>
          </w:p>
        </w:tc>
      </w:tr>
      <w:tr w14:paraId="34528C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9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381B61">
            <w:pPr>
              <w:spacing w:line="276" w:lineRule="auto"/>
              <w:ind w:left="-84" w:leftChars="-35" w:right="-84" w:rightChars="-35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4.建设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成效</w:t>
            </w:r>
          </w:p>
          <w:p w14:paraId="114796C2">
            <w:pPr>
              <w:ind w:left="-84" w:leftChars="-35" w:right="-84" w:rightChars="-35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1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1D5C9F">
            <w:pPr>
              <w:ind w:left="-60" w:leftChars="-25" w:right="-60" w:rightChars="-25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教学效果与反馈</w:t>
            </w:r>
          </w:p>
          <w:p w14:paraId="026F40F6">
            <w:pPr>
              <w:ind w:left="-60" w:leftChars="-25" w:right="-60" w:rightChars="-25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67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CFDB94">
            <w:pPr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1）学生对课程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参与度高、学习获得感强、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兴趣浓厚。</w:t>
            </w:r>
          </w:p>
          <w:p w14:paraId="3D9FBE41">
            <w:pPr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2）学习成果突出，学习成果全面对接职业岗位工作成果，全面培养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学生的技术技能、创新意识、创新精神和可持续发展能力等。</w:t>
            </w:r>
          </w:p>
        </w:tc>
      </w:tr>
      <w:tr w14:paraId="1B9465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9F5C72">
            <w:pPr>
              <w:spacing w:line="276" w:lineRule="auto"/>
              <w:ind w:left="-84" w:leftChars="-35" w:right="-84" w:rightChars="-35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DD4808">
            <w:pPr>
              <w:ind w:left="-60" w:leftChars="-25" w:right="-60" w:rightChars="-25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团队建设</w:t>
            </w:r>
          </w:p>
          <w:p w14:paraId="29AA393D">
            <w:pPr>
              <w:ind w:left="-60" w:leftChars="-25" w:right="-60" w:rightChars="-25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67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455F59">
            <w:pPr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1）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注重师资梯队建设，推进教师能力转型，形成结构合理、专兼结合、教学与应用研发能力全面发展的教学团队。</w:t>
            </w:r>
          </w:p>
          <w:p w14:paraId="441119A9">
            <w:pPr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2）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教师具有较强的信息化教学能力，教学团队配合默契，带动其他教育教学改革取得实质性成果。</w:t>
            </w:r>
          </w:p>
          <w:p w14:paraId="02629901">
            <w:pPr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（3）团队中含有企业人员参与。</w:t>
            </w:r>
          </w:p>
        </w:tc>
      </w:tr>
      <w:tr w14:paraId="45EA47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DF5695D">
            <w:pPr>
              <w:spacing w:line="276" w:lineRule="auto"/>
              <w:ind w:left="-84" w:leftChars="-35" w:right="-84" w:rightChars="-35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5B27C8">
            <w:pPr>
              <w:ind w:left="-60" w:leftChars="-25" w:right="-60" w:rightChars="-25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技术支持与服务</w:t>
            </w:r>
          </w:p>
          <w:p w14:paraId="2AD80BFF">
            <w:pPr>
              <w:ind w:left="-60" w:leftChars="-25" w:right="-60" w:rightChars="-25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67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11563D">
            <w:pPr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各类教学资源应用充分，活跃用户数占课程注册使用人数的比例较高。</w:t>
            </w:r>
          </w:p>
          <w:p w14:paraId="17262573">
            <w:pPr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在线课程教学管理责任有效落实，有效防范在线刷课、替课、刷考、替考行为。</w:t>
            </w:r>
          </w:p>
          <w:p w14:paraId="198CB436">
            <w:pPr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课程平台能够保障信息安全，能够在多种终端上运行，同时满足提供开放用户身份数据、课程访问数据、学习行为数据以及相关运行数据等监管要求</w:t>
            </w:r>
          </w:p>
        </w:tc>
      </w:tr>
      <w:tr w14:paraId="7C5654D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7D7D274">
            <w:pPr>
              <w:spacing w:line="276" w:lineRule="auto"/>
              <w:ind w:left="-84" w:leftChars="-35" w:right="-84" w:rightChars="-35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D66F1D">
            <w:pPr>
              <w:ind w:left="-60" w:leftChars="-25" w:right="-60" w:rightChars="-25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课程示范与引领</w:t>
            </w:r>
          </w:p>
          <w:p w14:paraId="3DB1926B">
            <w:pPr>
              <w:ind w:left="-60" w:leftChars="-25" w:right="-60" w:rightChars="-25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67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78D30F">
            <w:pPr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在教学和课程改革方面与同类课程相比优势明显，具有推广价值。</w:t>
            </w:r>
          </w:p>
          <w:p w14:paraId="10ADF32A">
            <w:pPr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面向其他院校学生、企业员工和社会学习者开放学习，可供其他院校教师教学引用，用户使用活跃度高，应用效果良好、社会影响力大，认可度高</w:t>
            </w:r>
          </w:p>
        </w:tc>
      </w:tr>
      <w:tr w14:paraId="29EA74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9E7E">
            <w:pPr>
              <w:spacing w:line="276" w:lineRule="auto"/>
              <w:ind w:left="-84" w:leftChars="-35" w:right="-84" w:rightChars="-35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5.特色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创新</w:t>
            </w:r>
          </w:p>
          <w:p w14:paraId="144B7476">
            <w:pPr>
              <w:ind w:left="-84" w:leftChars="-35" w:right="-84" w:rightChars="-35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91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BF9601">
            <w:pPr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探索校企合作开发课程模式、岗课赛证</w:t>
            </w:r>
            <w:r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融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合等成效显著，在落实课程思政、优化教学内容、创新教学模式、改进教学评价、运用信息技术等方面创新明显。能够提供双语教学资源、进行双语教学等。</w:t>
            </w:r>
          </w:p>
        </w:tc>
      </w:tr>
    </w:tbl>
    <w:p w14:paraId="614B53A9">
      <w:pPr>
        <w:widowControl/>
        <w:jc w:val="left"/>
        <w:rPr>
          <w:rFonts w:hint="eastAsia" w:eastAsia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293" w:bottom="1440" w:left="12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8108655"/>
      <w:docPartObj>
        <w:docPartGallery w:val="AutoText"/>
      </w:docPartObj>
    </w:sdtPr>
    <w:sdtContent>
      <w:p w14:paraId="6E7EAC7F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0CAC7E4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CB"/>
    <w:rsid w:val="00013C5E"/>
    <w:rsid w:val="00042B7D"/>
    <w:rsid w:val="000445C7"/>
    <w:rsid w:val="00050687"/>
    <w:rsid w:val="00057B23"/>
    <w:rsid w:val="00081DF8"/>
    <w:rsid w:val="00085935"/>
    <w:rsid w:val="00090E37"/>
    <w:rsid w:val="000B64F1"/>
    <w:rsid w:val="000C00BE"/>
    <w:rsid w:val="000D3A6F"/>
    <w:rsid w:val="00101617"/>
    <w:rsid w:val="00102DB2"/>
    <w:rsid w:val="00134836"/>
    <w:rsid w:val="00137836"/>
    <w:rsid w:val="00153BD1"/>
    <w:rsid w:val="00161C54"/>
    <w:rsid w:val="0016303D"/>
    <w:rsid w:val="001651A1"/>
    <w:rsid w:val="001702E9"/>
    <w:rsid w:val="00192CCB"/>
    <w:rsid w:val="00195642"/>
    <w:rsid w:val="001C2F7D"/>
    <w:rsid w:val="001E5849"/>
    <w:rsid w:val="001F465B"/>
    <w:rsid w:val="00202316"/>
    <w:rsid w:val="00221FE9"/>
    <w:rsid w:val="00226F4C"/>
    <w:rsid w:val="00235855"/>
    <w:rsid w:val="00245500"/>
    <w:rsid w:val="00246AD0"/>
    <w:rsid w:val="002529C3"/>
    <w:rsid w:val="00267FB6"/>
    <w:rsid w:val="00272593"/>
    <w:rsid w:val="00284357"/>
    <w:rsid w:val="00293307"/>
    <w:rsid w:val="002D1C5D"/>
    <w:rsid w:val="002D4220"/>
    <w:rsid w:val="002E09CE"/>
    <w:rsid w:val="002E3BA5"/>
    <w:rsid w:val="00316E9B"/>
    <w:rsid w:val="003352B8"/>
    <w:rsid w:val="0035296F"/>
    <w:rsid w:val="00382E48"/>
    <w:rsid w:val="00387E2A"/>
    <w:rsid w:val="003935D0"/>
    <w:rsid w:val="003D7214"/>
    <w:rsid w:val="00413007"/>
    <w:rsid w:val="00424819"/>
    <w:rsid w:val="00425A79"/>
    <w:rsid w:val="004332D6"/>
    <w:rsid w:val="0044116B"/>
    <w:rsid w:val="004426DF"/>
    <w:rsid w:val="004557FD"/>
    <w:rsid w:val="0045622F"/>
    <w:rsid w:val="0052449F"/>
    <w:rsid w:val="0053595C"/>
    <w:rsid w:val="00537C9F"/>
    <w:rsid w:val="005A049C"/>
    <w:rsid w:val="005B40C0"/>
    <w:rsid w:val="005C10C6"/>
    <w:rsid w:val="005D0583"/>
    <w:rsid w:val="005E0413"/>
    <w:rsid w:val="005E3E3A"/>
    <w:rsid w:val="005F206F"/>
    <w:rsid w:val="0060798E"/>
    <w:rsid w:val="00621657"/>
    <w:rsid w:val="00677F9F"/>
    <w:rsid w:val="006C6AF6"/>
    <w:rsid w:val="006D69BE"/>
    <w:rsid w:val="006E15C5"/>
    <w:rsid w:val="006E3D5C"/>
    <w:rsid w:val="00705378"/>
    <w:rsid w:val="00705809"/>
    <w:rsid w:val="00713334"/>
    <w:rsid w:val="00713C7D"/>
    <w:rsid w:val="00734EDD"/>
    <w:rsid w:val="00747608"/>
    <w:rsid w:val="007530AD"/>
    <w:rsid w:val="007538E5"/>
    <w:rsid w:val="00755A9F"/>
    <w:rsid w:val="00757FA2"/>
    <w:rsid w:val="00761096"/>
    <w:rsid w:val="007B6879"/>
    <w:rsid w:val="007C427F"/>
    <w:rsid w:val="007E38EC"/>
    <w:rsid w:val="007E5FD9"/>
    <w:rsid w:val="007F38CF"/>
    <w:rsid w:val="00803B4C"/>
    <w:rsid w:val="00804DCE"/>
    <w:rsid w:val="00804FC5"/>
    <w:rsid w:val="00840BC3"/>
    <w:rsid w:val="00891360"/>
    <w:rsid w:val="008E3B01"/>
    <w:rsid w:val="008E3E6B"/>
    <w:rsid w:val="008F407A"/>
    <w:rsid w:val="008F540E"/>
    <w:rsid w:val="00907F28"/>
    <w:rsid w:val="0092533B"/>
    <w:rsid w:val="00925D41"/>
    <w:rsid w:val="009404FF"/>
    <w:rsid w:val="00944150"/>
    <w:rsid w:val="00953D11"/>
    <w:rsid w:val="00955DB9"/>
    <w:rsid w:val="00972016"/>
    <w:rsid w:val="00975A92"/>
    <w:rsid w:val="009802F9"/>
    <w:rsid w:val="00982913"/>
    <w:rsid w:val="00984D71"/>
    <w:rsid w:val="009B450B"/>
    <w:rsid w:val="009C3892"/>
    <w:rsid w:val="009D69F5"/>
    <w:rsid w:val="009D7AC6"/>
    <w:rsid w:val="009F0299"/>
    <w:rsid w:val="009F2D0D"/>
    <w:rsid w:val="009F5227"/>
    <w:rsid w:val="00A117E0"/>
    <w:rsid w:val="00A41D69"/>
    <w:rsid w:val="00A422A6"/>
    <w:rsid w:val="00A45E7F"/>
    <w:rsid w:val="00A71C99"/>
    <w:rsid w:val="00A75E2D"/>
    <w:rsid w:val="00AB3E56"/>
    <w:rsid w:val="00AC15D9"/>
    <w:rsid w:val="00AC5B3C"/>
    <w:rsid w:val="00AF74A7"/>
    <w:rsid w:val="00B06C17"/>
    <w:rsid w:val="00B10ECB"/>
    <w:rsid w:val="00B33734"/>
    <w:rsid w:val="00B358EE"/>
    <w:rsid w:val="00B426FB"/>
    <w:rsid w:val="00B42B88"/>
    <w:rsid w:val="00B56EB4"/>
    <w:rsid w:val="00B676A4"/>
    <w:rsid w:val="00BA3050"/>
    <w:rsid w:val="00BA617D"/>
    <w:rsid w:val="00BB130A"/>
    <w:rsid w:val="00BB3D0E"/>
    <w:rsid w:val="00BB6341"/>
    <w:rsid w:val="00BE255B"/>
    <w:rsid w:val="00BF336B"/>
    <w:rsid w:val="00BF7F11"/>
    <w:rsid w:val="00C5483D"/>
    <w:rsid w:val="00C94A61"/>
    <w:rsid w:val="00C96F8C"/>
    <w:rsid w:val="00CB5F95"/>
    <w:rsid w:val="00CE311A"/>
    <w:rsid w:val="00CF1582"/>
    <w:rsid w:val="00CF3419"/>
    <w:rsid w:val="00D248F0"/>
    <w:rsid w:val="00D32AC0"/>
    <w:rsid w:val="00D367F3"/>
    <w:rsid w:val="00D463B3"/>
    <w:rsid w:val="00D5117B"/>
    <w:rsid w:val="00D56B54"/>
    <w:rsid w:val="00D65F67"/>
    <w:rsid w:val="00D77FDB"/>
    <w:rsid w:val="00D9341D"/>
    <w:rsid w:val="00D957EC"/>
    <w:rsid w:val="00DA2E80"/>
    <w:rsid w:val="00DB12BF"/>
    <w:rsid w:val="00DF2157"/>
    <w:rsid w:val="00DF7AB3"/>
    <w:rsid w:val="00E172E8"/>
    <w:rsid w:val="00E45858"/>
    <w:rsid w:val="00E46B59"/>
    <w:rsid w:val="00E577BD"/>
    <w:rsid w:val="00E63716"/>
    <w:rsid w:val="00E8084C"/>
    <w:rsid w:val="00E836DC"/>
    <w:rsid w:val="00E95F55"/>
    <w:rsid w:val="00EA3DD2"/>
    <w:rsid w:val="00EB27B6"/>
    <w:rsid w:val="00EB3BFE"/>
    <w:rsid w:val="00EC0A91"/>
    <w:rsid w:val="00ED2A06"/>
    <w:rsid w:val="00ED5956"/>
    <w:rsid w:val="00EE036F"/>
    <w:rsid w:val="00EE1308"/>
    <w:rsid w:val="00F05BB4"/>
    <w:rsid w:val="00F34296"/>
    <w:rsid w:val="00F463F4"/>
    <w:rsid w:val="00F47EEC"/>
    <w:rsid w:val="00F56275"/>
    <w:rsid w:val="00FB6320"/>
    <w:rsid w:val="00FC3825"/>
    <w:rsid w:val="00FE037F"/>
    <w:rsid w:val="00FE048D"/>
    <w:rsid w:val="00FF0333"/>
    <w:rsid w:val="1320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4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  <w:rPr>
      <w:rFonts w:ascii="Times New Roman" w:hAnsi="Times New Roman" w:eastAsia="华文楷体" w:cs="Times New Roman"/>
      <w:sz w:val="28"/>
      <w:szCs w:val="30"/>
    </w:rPr>
  </w:style>
  <w:style w:type="paragraph" w:styleId="4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kern w:val="0"/>
      <w:szCs w:val="24"/>
    </w:rPr>
  </w:style>
  <w:style w:type="paragraph" w:styleId="8">
    <w:name w:val="annotation subject"/>
    <w:basedOn w:val="2"/>
    <w:next w:val="2"/>
    <w:link w:val="22"/>
    <w:semiHidden/>
    <w:unhideWhenUsed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uiPriority w:val="99"/>
    <w:rPr>
      <w:sz w:val="18"/>
      <w:szCs w:val="18"/>
    </w:rPr>
  </w:style>
  <w:style w:type="character" w:customStyle="1" w:styleId="17">
    <w:name w:val="日期 Char"/>
    <w:basedOn w:val="11"/>
    <w:link w:val="3"/>
    <w:qFormat/>
    <w:uiPriority w:val="0"/>
    <w:rPr>
      <w:rFonts w:ascii="Times New Roman" w:hAnsi="Times New Roman" w:eastAsia="华文楷体" w:cs="Times New Roman"/>
      <w:sz w:val="28"/>
      <w:szCs w:val="30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  <w:rPr>
      <w:rFonts w:ascii="Calibri" w:hAnsi="Calibri" w:cs="Times New Roman"/>
      <w:sz w:val="21"/>
    </w:rPr>
  </w:style>
  <w:style w:type="paragraph" w:customStyle="1" w:styleId="19">
    <w:name w:val="Table Text"/>
    <w:basedOn w:val="1"/>
    <w:semiHidden/>
    <w:qFormat/>
    <w:uiPriority w:val="0"/>
    <w:rPr>
      <w:rFonts w:ascii="仿宋" w:hAnsi="仿宋" w:eastAsia="仿宋" w:cs="仿宋"/>
      <w:szCs w:val="24"/>
      <w:lang w:eastAsia="en-US"/>
    </w:rPr>
  </w:style>
  <w:style w:type="table" w:customStyle="1" w:styleId="20">
    <w:name w:val="Table Normal"/>
    <w:unhideWhenUsed/>
    <w:qFormat/>
    <w:uiPriority w:val="0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批注文字 Char"/>
    <w:basedOn w:val="11"/>
    <w:link w:val="2"/>
    <w:semiHidden/>
    <w:qFormat/>
    <w:uiPriority w:val="99"/>
  </w:style>
  <w:style w:type="character" w:customStyle="1" w:styleId="22">
    <w:name w:val="批注主题 Char"/>
    <w:basedOn w:val="21"/>
    <w:link w:val="8"/>
    <w:semiHidden/>
    <w:qFormat/>
    <w:uiPriority w:val="99"/>
    <w:rPr>
      <w:b/>
      <w:bCs/>
    </w:rPr>
  </w:style>
  <w:style w:type="character" w:customStyle="1" w:styleId="23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customStyle="1" w:styleId="24">
    <w:name w:val="Revision"/>
    <w:hidden/>
    <w:semiHidden/>
    <w:qFormat/>
    <w:uiPriority w:val="99"/>
    <w:rPr>
      <w:rFonts w:ascii="宋体" w:hAnsi="宋体" w:eastAsia="宋体" w:cs="宋体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B12FA-3CFD-41EE-BB2B-7E678C24BC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727</Words>
  <Characters>741</Characters>
  <Lines>25</Lines>
  <Paragraphs>7</Paragraphs>
  <TotalTime>3</TotalTime>
  <ScaleCrop>false</ScaleCrop>
  <LinksUpToDate>false</LinksUpToDate>
  <CharactersWithSpaces>744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2024-10-21T01:17:00Z</dcterms:created>
  <dc:creator>Administrator</dc:creator>
  <cp:lastModifiedBy>haha</cp:lastModifiedBy>
  <cp:lastPrinted>2024-10-17T09:23:00Z</cp:lastPrinted>
  <dcterms:modified xsi:type="dcterms:W3CDTF">2024-11-28T10:11:28Z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31388BE151584F728805B1963F1D01F3_12</vt:lpwstr>
  </property>
</Properties>
</file>