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1A" w:rsidRDefault="004C5B1A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纠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“四风”</w:t>
      </w:r>
      <w:proofErr w:type="gramStart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整作风</w:t>
      </w:r>
      <w:proofErr w:type="gramEnd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专</w:t>
      </w:r>
      <w:bookmarkStart w:id="0" w:name="_GoBack"/>
      <w:bookmarkEnd w:id="0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项活动问题查找及整改清单（党员干部职工）</w:t>
      </w:r>
    </w:p>
    <w:p w:rsidR="004C5B1A" w:rsidRDefault="004C5B1A" w:rsidP="00E50993">
      <w:pPr>
        <w:spacing w:beforeLines="50" w:afterLines="50"/>
        <w:rPr>
          <w:sz w:val="24"/>
        </w:rPr>
      </w:pPr>
    </w:p>
    <w:p w:rsidR="004C5B1A" w:rsidRDefault="004C5B1A" w:rsidP="00E50993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</w:t>
      </w:r>
      <w:r w:rsidR="00320F27">
        <w:rPr>
          <w:rFonts w:hint="eastAsia"/>
          <w:sz w:val="24"/>
          <w:u w:val="single"/>
        </w:rPr>
        <w:t>陈</w:t>
      </w:r>
      <w:r w:rsidR="00320F27">
        <w:rPr>
          <w:rFonts w:hint="eastAsia"/>
          <w:sz w:val="24"/>
          <w:u w:val="single"/>
        </w:rPr>
        <w:t xml:space="preserve">  </w:t>
      </w:r>
      <w:r w:rsidR="00320F27">
        <w:rPr>
          <w:rFonts w:hint="eastAsia"/>
          <w:sz w:val="24"/>
          <w:u w:val="single"/>
        </w:rPr>
        <w:t>亚</w:t>
      </w:r>
      <w:r>
        <w:rPr>
          <w:sz w:val="24"/>
          <w:u w:val="single"/>
        </w:rPr>
        <w:t xml:space="preserve">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4C5B1A">
        <w:trPr>
          <w:trHeight w:val="711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4C5B1A" w:rsidTr="009C2435">
        <w:trPr>
          <w:trHeight w:hRule="exact" w:val="1814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担当精神不强问题</w:t>
            </w:r>
          </w:p>
        </w:tc>
        <w:tc>
          <w:tcPr>
            <w:tcW w:w="2970" w:type="dxa"/>
            <w:vAlign w:val="center"/>
          </w:tcPr>
          <w:p w:rsidR="004C5B1A" w:rsidRPr="00A179F5" w:rsidRDefault="00ED651B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对于学校教学工作的思考和想法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未能积极主动与部门领导交流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ED651B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存在畏难情绪和缺乏主人翁精神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250FA7" w:rsidP="00F44EF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和学校发展的主体工作思路保持一致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加强对本职工作的创新和思考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加强学习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主动与领导同事交流工作和思想</w:t>
            </w:r>
            <w:r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9C2435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通过思考和实践为学校教学管理工作的标准化和精细</w:t>
            </w:r>
            <w:proofErr w:type="gramStart"/>
            <w:r>
              <w:rPr>
                <w:rFonts w:ascii="宋体"/>
                <w:sz w:val="24"/>
                <w:szCs w:val="24"/>
              </w:rPr>
              <w:t>化贡献</w:t>
            </w:r>
            <w:proofErr w:type="gramEnd"/>
            <w:r>
              <w:rPr>
                <w:rFonts w:ascii="宋体"/>
                <w:sz w:val="24"/>
                <w:szCs w:val="24"/>
              </w:rPr>
              <w:t>一份力量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:rsidR="004C5B1A" w:rsidRPr="00A179F5" w:rsidRDefault="009C2435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长期</w:t>
            </w:r>
          </w:p>
        </w:tc>
      </w:tr>
      <w:tr w:rsidR="004C5B1A" w:rsidTr="00C15BFC">
        <w:trPr>
          <w:trHeight w:hRule="exact" w:val="1814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工作标准不高问题</w:t>
            </w:r>
          </w:p>
        </w:tc>
        <w:tc>
          <w:tcPr>
            <w:tcW w:w="2970" w:type="dxa"/>
            <w:vAlign w:val="center"/>
          </w:tcPr>
          <w:p w:rsidR="004C5B1A" w:rsidRPr="00A179F5" w:rsidRDefault="009568B6" w:rsidP="00E5099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每学期的计划汇总课表编排过程中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 w:rsidR="00E50993">
              <w:rPr>
                <w:rFonts w:ascii="宋体" w:cs="宋体" w:hint="eastAsia"/>
                <w:sz w:val="24"/>
                <w:szCs w:val="24"/>
              </w:rPr>
              <w:t>常常</w:t>
            </w:r>
            <w:r>
              <w:rPr>
                <w:rFonts w:ascii="宋体" w:cs="宋体"/>
                <w:sz w:val="24"/>
                <w:szCs w:val="24"/>
              </w:rPr>
              <w:t>出现个别不合理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 w:rsidR="00E50993">
              <w:rPr>
                <w:rFonts w:ascii="宋体" w:cs="宋体"/>
                <w:sz w:val="24"/>
                <w:szCs w:val="24"/>
              </w:rPr>
              <w:t>遗漏甚至错误的地方</w:t>
            </w:r>
            <w:r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9568B6" w:rsidP="00536804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因</w:t>
            </w:r>
            <w:r>
              <w:rPr>
                <w:rFonts w:ascii="宋体" w:cs="宋体" w:hint="eastAsia"/>
                <w:sz w:val="24"/>
                <w:szCs w:val="24"/>
              </w:rPr>
              <w:t>师资缺乏、</w:t>
            </w:r>
            <w:r>
              <w:rPr>
                <w:rFonts w:ascii="宋体" w:cs="宋体"/>
                <w:sz w:val="24"/>
                <w:szCs w:val="24"/>
              </w:rPr>
              <w:t>固定岗和领导</w:t>
            </w:r>
            <w:r>
              <w:rPr>
                <w:rFonts w:ascii="宋体" w:cs="宋体" w:hint="eastAsia"/>
                <w:sz w:val="24"/>
                <w:szCs w:val="24"/>
              </w:rPr>
              <w:t>例会时间、</w:t>
            </w:r>
            <w:r>
              <w:rPr>
                <w:rFonts w:ascii="宋体" w:cs="宋体"/>
                <w:sz w:val="24"/>
                <w:szCs w:val="24"/>
              </w:rPr>
              <w:t>合班上课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/>
                <w:sz w:val="24"/>
                <w:szCs w:val="24"/>
              </w:rPr>
              <w:t>两校区上课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/>
                <w:sz w:val="24"/>
                <w:szCs w:val="24"/>
              </w:rPr>
              <w:t>外聘教师时间要求</w:t>
            </w:r>
            <w:r w:rsidR="00451F1A">
              <w:rPr>
                <w:rFonts w:ascii="宋体" w:cs="宋体"/>
                <w:sz w:val="24"/>
                <w:szCs w:val="24"/>
              </w:rPr>
              <w:t>等</w:t>
            </w:r>
            <w:r w:rsidR="00451F1A">
              <w:rPr>
                <w:rFonts w:ascii="宋体" w:cs="宋体" w:hint="eastAsia"/>
                <w:sz w:val="24"/>
                <w:szCs w:val="24"/>
              </w:rPr>
              <w:t>，</w:t>
            </w:r>
            <w:r w:rsidR="00451F1A">
              <w:rPr>
                <w:rFonts w:ascii="宋体" w:cs="宋体"/>
                <w:sz w:val="24"/>
                <w:szCs w:val="24"/>
              </w:rPr>
              <w:t>导致有时考虑不周</w:t>
            </w:r>
            <w:r w:rsidR="00451F1A"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451F1A" w:rsidP="00536804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提高自己的工作标准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同时</w:t>
            </w:r>
            <w:proofErr w:type="gramStart"/>
            <w:r>
              <w:rPr>
                <w:rFonts w:ascii="宋体" w:cs="宋体"/>
                <w:sz w:val="24"/>
                <w:szCs w:val="24"/>
              </w:rPr>
              <w:t>和系部教务</w:t>
            </w:r>
            <w:proofErr w:type="gramEnd"/>
            <w:r>
              <w:rPr>
                <w:rFonts w:ascii="宋体" w:cs="宋体"/>
                <w:sz w:val="24"/>
                <w:szCs w:val="24"/>
              </w:rPr>
              <w:t>加强沟通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尽早发现问题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解决问题</w:t>
            </w:r>
            <w:r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451F1A" w:rsidP="0053680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将课表编排的不但要准确还要合理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符合教学规律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提升师生满意度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:rsidR="004C5B1A" w:rsidRPr="00A179F5" w:rsidRDefault="00451F1A" w:rsidP="00C15BF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本学期</w:t>
            </w:r>
          </w:p>
        </w:tc>
      </w:tr>
      <w:tr w:rsidR="004C5B1A" w:rsidTr="00C15BFC">
        <w:trPr>
          <w:trHeight w:hRule="exact" w:val="1680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工作效率低下问题</w:t>
            </w:r>
          </w:p>
        </w:tc>
        <w:tc>
          <w:tcPr>
            <w:tcW w:w="2970" w:type="dxa"/>
            <w:vAlign w:val="center"/>
          </w:tcPr>
          <w:p w:rsidR="004C5B1A" w:rsidRPr="00A179F5" w:rsidRDefault="00F44EF6" w:rsidP="009C2435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手头工作较多时</w:t>
            </w:r>
            <w:r>
              <w:rPr>
                <w:rFonts w:asci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/>
                <w:sz w:val="24"/>
                <w:szCs w:val="24"/>
              </w:rPr>
              <w:t>有个别事项遗忘导致工作拖延的情况</w:t>
            </w:r>
            <w:r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F44EF6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没能认真梳理同时进行的各项工作</w:t>
            </w:r>
            <w:r w:rsidR="00536804">
              <w:rPr>
                <w:rFonts w:ascii="宋体" w:hint="eastAsia"/>
                <w:sz w:val="24"/>
                <w:szCs w:val="24"/>
              </w:rPr>
              <w:t>，</w:t>
            </w:r>
            <w:r w:rsidR="00536804">
              <w:rPr>
                <w:rFonts w:ascii="宋体"/>
                <w:sz w:val="24"/>
                <w:szCs w:val="24"/>
              </w:rPr>
              <w:t>没有详细做好工作记录</w:t>
            </w:r>
            <w:r w:rsidR="00536804"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536804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做好工作记录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运用科学的方法规划好各项工作的时间和进度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536804" w:rsidP="009C24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保质保量完成领导交办的工作和自己常规工作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:rsidR="004C5B1A" w:rsidRPr="00A179F5" w:rsidRDefault="00C15BFC" w:rsidP="00C15BF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长期</w:t>
            </w:r>
          </w:p>
        </w:tc>
      </w:tr>
      <w:tr w:rsidR="004C5B1A" w:rsidTr="00C15BFC">
        <w:trPr>
          <w:trHeight w:hRule="exact" w:val="1562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工作纪律松弛问题</w:t>
            </w:r>
          </w:p>
        </w:tc>
        <w:tc>
          <w:tcPr>
            <w:tcW w:w="2970" w:type="dxa"/>
            <w:vAlign w:val="center"/>
          </w:tcPr>
          <w:p w:rsidR="004C5B1A" w:rsidRPr="00A179F5" w:rsidRDefault="009C2435" w:rsidP="00E5099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工作时间内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有利用办公电脑浏览军事</w:t>
            </w:r>
            <w:r w:rsidR="00C15BFC">
              <w:rPr>
                <w:rFonts w:ascii="宋体" w:hint="eastAsia"/>
                <w:sz w:val="24"/>
                <w:szCs w:val="24"/>
              </w:rPr>
              <w:t>、</w:t>
            </w:r>
            <w:r>
              <w:rPr>
                <w:rFonts w:ascii="宋体"/>
                <w:sz w:val="24"/>
                <w:szCs w:val="24"/>
              </w:rPr>
              <w:t>财经新闻网页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满足自己兴趣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C15BFC" w:rsidP="00F44EF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未能合理安排工作时间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劳动纪律观念淡薄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C15BFC" w:rsidRDefault="00C15BFC" w:rsidP="00F44EF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禁止</w:t>
            </w:r>
            <w:r>
              <w:rPr>
                <w:rFonts w:ascii="宋体"/>
                <w:sz w:val="24"/>
                <w:szCs w:val="24"/>
              </w:rPr>
              <w:t>在工作期间利用网络娱乐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2970" w:type="dxa"/>
            <w:vAlign w:val="center"/>
          </w:tcPr>
          <w:p w:rsidR="004C5B1A" w:rsidRPr="00A179F5" w:rsidRDefault="00C15BFC" w:rsidP="00F44EF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合理安排工作时间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 w:rsidR="009568B6">
              <w:rPr>
                <w:rFonts w:ascii="宋体" w:hint="eastAsia"/>
                <w:sz w:val="24"/>
                <w:szCs w:val="24"/>
              </w:rPr>
              <w:t>强化劳动纪律，</w:t>
            </w:r>
            <w:r w:rsidR="009568B6">
              <w:rPr>
                <w:rFonts w:ascii="宋体"/>
                <w:sz w:val="24"/>
                <w:szCs w:val="24"/>
              </w:rPr>
              <w:t>提升工作成效</w:t>
            </w:r>
            <w:r w:rsidR="009568B6">
              <w:rPr>
                <w:rFonts w:ascii="宋体" w:hint="eastAsia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:rsidR="004C5B1A" w:rsidRPr="00A179F5" w:rsidRDefault="00C15BFC" w:rsidP="00C15BF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长期</w:t>
            </w:r>
          </w:p>
        </w:tc>
      </w:tr>
    </w:tbl>
    <w:p w:rsidR="004C5B1A" w:rsidRDefault="004C5B1A"/>
    <w:sectPr w:rsidR="004C5B1A" w:rsidSect="00924A6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281182"/>
    <w:rsid w:val="00162B67"/>
    <w:rsid w:val="00250FA7"/>
    <w:rsid w:val="002C008B"/>
    <w:rsid w:val="00320F27"/>
    <w:rsid w:val="00385F15"/>
    <w:rsid w:val="003F73AD"/>
    <w:rsid w:val="00451F1A"/>
    <w:rsid w:val="004C5B1A"/>
    <w:rsid w:val="00536804"/>
    <w:rsid w:val="005873A6"/>
    <w:rsid w:val="005B26F6"/>
    <w:rsid w:val="007507A4"/>
    <w:rsid w:val="00890428"/>
    <w:rsid w:val="0089586B"/>
    <w:rsid w:val="00924A6A"/>
    <w:rsid w:val="009568B6"/>
    <w:rsid w:val="009C2435"/>
    <w:rsid w:val="00A179F5"/>
    <w:rsid w:val="00AB139D"/>
    <w:rsid w:val="00B814BE"/>
    <w:rsid w:val="00B91F90"/>
    <w:rsid w:val="00B95FF1"/>
    <w:rsid w:val="00C002F3"/>
    <w:rsid w:val="00C15BFC"/>
    <w:rsid w:val="00DA1092"/>
    <w:rsid w:val="00E44343"/>
    <w:rsid w:val="00E50993"/>
    <w:rsid w:val="00E721DF"/>
    <w:rsid w:val="00ED651B"/>
    <w:rsid w:val="00EF449B"/>
    <w:rsid w:val="00F0195A"/>
    <w:rsid w:val="00F44EF6"/>
    <w:rsid w:val="00FA11B6"/>
    <w:rsid w:val="108C1C37"/>
    <w:rsid w:val="15281182"/>
    <w:rsid w:val="4CC2645B"/>
    <w:rsid w:val="639C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5F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A179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DA109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</dc:creator>
  <cp:keywords/>
  <dc:description/>
  <cp:lastModifiedBy>In3647</cp:lastModifiedBy>
  <cp:revision>7</cp:revision>
  <cp:lastPrinted>2018-03-05T08:10:00Z</cp:lastPrinted>
  <dcterms:created xsi:type="dcterms:W3CDTF">2018-03-02T04:44:00Z</dcterms:created>
  <dcterms:modified xsi:type="dcterms:W3CDTF">2018-03-08T01:22:00Z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